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ACC3A4" w14:textId="77777777" w:rsidR="00852614" w:rsidRDefault="00852614">
      <w:pPr>
        <w:pStyle w:val="a3"/>
        <w:spacing w:before="6"/>
        <w:rPr>
          <w:rFonts w:ascii="Times New Roman"/>
          <w:sz w:val="19"/>
        </w:rPr>
      </w:pPr>
    </w:p>
    <w:p w14:paraId="72DA2EFC" w14:textId="77777777" w:rsidR="00852614" w:rsidRDefault="00000000">
      <w:pPr>
        <w:spacing w:before="90" w:line="343" w:lineRule="auto"/>
        <w:ind w:left="8605" w:right="662" w:firstLine="420"/>
        <w:jc w:val="right"/>
        <w:rPr>
          <w:rFonts w:ascii="Times New Roman"/>
          <w:b/>
          <w:i/>
          <w:sz w:val="24"/>
        </w:rPr>
      </w:pPr>
      <w:r>
        <w:rPr>
          <w:rFonts w:ascii="Times New Roman"/>
          <w:b/>
          <w:i/>
          <w:spacing w:val="-2"/>
          <w:sz w:val="24"/>
        </w:rPr>
        <w:t xml:space="preserve">Final </w:t>
      </w:r>
      <w:r>
        <w:rPr>
          <w:rFonts w:ascii="Times New Roman"/>
          <w:b/>
          <w:i/>
          <w:sz w:val="24"/>
        </w:rPr>
        <w:t>July</w:t>
      </w:r>
      <w:r>
        <w:rPr>
          <w:rFonts w:ascii="Times New Roman"/>
          <w:b/>
          <w:i/>
          <w:spacing w:val="-3"/>
          <w:sz w:val="24"/>
        </w:rPr>
        <w:t xml:space="preserve"> </w:t>
      </w:r>
      <w:r>
        <w:rPr>
          <w:rFonts w:ascii="Times New Roman"/>
          <w:b/>
          <w:i/>
          <w:spacing w:val="-4"/>
          <w:sz w:val="24"/>
        </w:rPr>
        <w:t>2019</w:t>
      </w:r>
    </w:p>
    <w:p w14:paraId="37497388" w14:textId="77777777" w:rsidR="00852614" w:rsidRDefault="00852614">
      <w:pPr>
        <w:pStyle w:val="a3"/>
        <w:rPr>
          <w:rFonts w:ascii="Times New Roman"/>
          <w:b/>
          <w:i/>
        </w:rPr>
      </w:pPr>
    </w:p>
    <w:p w14:paraId="17E1F729" w14:textId="77777777" w:rsidR="00852614" w:rsidRDefault="00852614">
      <w:pPr>
        <w:pStyle w:val="a3"/>
        <w:rPr>
          <w:rFonts w:ascii="Times New Roman"/>
          <w:b/>
          <w:i/>
        </w:rPr>
      </w:pPr>
    </w:p>
    <w:p w14:paraId="52D38FB3" w14:textId="77777777" w:rsidR="00852614" w:rsidRDefault="00852614">
      <w:pPr>
        <w:pStyle w:val="a3"/>
        <w:rPr>
          <w:rFonts w:ascii="Times New Roman"/>
          <w:b/>
          <w:i/>
        </w:rPr>
      </w:pPr>
    </w:p>
    <w:p w14:paraId="193C9B86" w14:textId="77777777" w:rsidR="00852614" w:rsidRDefault="00000000">
      <w:pPr>
        <w:pStyle w:val="a3"/>
        <w:spacing w:before="6"/>
        <w:rPr>
          <w:rFonts w:ascii="Times New Roman"/>
          <w:b/>
          <w:i/>
          <w:sz w:val="28"/>
        </w:rPr>
      </w:pPr>
      <w:r>
        <w:rPr>
          <w:noProof/>
        </w:rPr>
        <w:drawing>
          <wp:anchor distT="0" distB="0" distL="0" distR="0" simplePos="0" relativeHeight="251658240" behindDoc="0" locked="0" layoutInCell="1" allowOverlap="1" wp14:anchorId="2F8E13CF" wp14:editId="789AA870">
            <wp:simplePos x="0" y="0"/>
            <wp:positionH relativeFrom="page">
              <wp:posOffset>790575</wp:posOffset>
            </wp:positionH>
            <wp:positionV relativeFrom="paragraph">
              <wp:posOffset>223954</wp:posOffset>
            </wp:positionV>
            <wp:extent cx="882982" cy="758571"/>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882982" cy="758571"/>
                    </a:xfrm>
                    <a:prstGeom prst="rect">
                      <a:avLst/>
                    </a:prstGeom>
                  </pic:spPr>
                </pic:pic>
              </a:graphicData>
            </a:graphic>
          </wp:anchor>
        </w:drawing>
      </w:r>
      <w:r>
        <w:pict w14:anchorId="603CD263">
          <v:shapetype id="_x0000_t202" coordsize="21600,21600" o:spt="202" path="m,l,21600r21600,l21600,xe">
            <v:stroke joinstyle="miter"/>
            <v:path gradientshapeok="t" o:connecttype="rect"/>
          </v:shapetype>
          <v:shape id="docshape2" o:spid="_x0000_s2055" type="#_x0000_t202" style="position:absolute;margin-left:147.75pt;margin-top:18.35pt;width:351.85pt;height:54.35pt;z-index:-15728640;mso-wrap-distance-left:0;mso-wrap-distance-right:0;mso-position-horizontal-relative:page;mso-position-vertical-relative:text" filled="f" stroked="f">
            <v:textbox inset="0,0,0,0">
              <w:txbxContent>
                <w:tbl>
                  <w:tblPr>
                    <w:tblStyle w:val="TableNormal"/>
                    <w:tblW w:w="0" w:type="auto"/>
                    <w:tblInd w:w="7" w:type="dxa"/>
                    <w:tblLayout w:type="fixed"/>
                    <w:tblLook w:val="01E0" w:firstRow="1" w:lastRow="1" w:firstColumn="1" w:lastColumn="1" w:noHBand="0" w:noVBand="0"/>
                  </w:tblPr>
                  <w:tblGrid>
                    <w:gridCol w:w="7036"/>
                  </w:tblGrid>
                  <w:tr w:rsidR="00852614" w14:paraId="76C98213" w14:textId="77777777">
                    <w:trPr>
                      <w:trHeight w:val="393"/>
                    </w:trPr>
                    <w:tc>
                      <w:tcPr>
                        <w:tcW w:w="7036" w:type="dxa"/>
                      </w:tcPr>
                      <w:p w14:paraId="25FD0585" w14:textId="77777777" w:rsidR="00852614" w:rsidRDefault="00000000">
                        <w:pPr>
                          <w:pStyle w:val="TableParagraph"/>
                          <w:spacing w:line="287" w:lineRule="exact"/>
                          <w:ind w:left="50"/>
                          <w:rPr>
                            <w:rFonts w:ascii="Times New Roman"/>
                            <w:sz w:val="26"/>
                          </w:rPr>
                        </w:pPr>
                        <w:r>
                          <w:rPr>
                            <w:rFonts w:ascii="Times New Roman"/>
                            <w:spacing w:val="-2"/>
                            <w:sz w:val="26"/>
                          </w:rPr>
                          <w:t>UNITED</w:t>
                        </w:r>
                        <w:r>
                          <w:rPr>
                            <w:rFonts w:ascii="Times New Roman"/>
                            <w:spacing w:val="-10"/>
                            <w:sz w:val="26"/>
                          </w:rPr>
                          <w:t xml:space="preserve"> </w:t>
                        </w:r>
                        <w:r>
                          <w:rPr>
                            <w:rFonts w:ascii="Times New Roman"/>
                            <w:spacing w:val="-2"/>
                            <w:sz w:val="26"/>
                          </w:rPr>
                          <w:t>NATIONS</w:t>
                        </w:r>
                        <w:r>
                          <w:rPr>
                            <w:rFonts w:ascii="Times New Roman"/>
                            <w:spacing w:val="-10"/>
                            <w:sz w:val="26"/>
                          </w:rPr>
                          <w:t xml:space="preserve"> </w:t>
                        </w:r>
                        <w:r>
                          <w:rPr>
                            <w:rFonts w:ascii="Times New Roman"/>
                            <w:spacing w:val="-2"/>
                            <w:sz w:val="26"/>
                          </w:rPr>
                          <w:t>ECONOMIC</w:t>
                        </w:r>
                        <w:r>
                          <w:rPr>
                            <w:rFonts w:ascii="Times New Roman"/>
                            <w:spacing w:val="-11"/>
                            <w:sz w:val="26"/>
                          </w:rPr>
                          <w:t xml:space="preserve"> </w:t>
                        </w:r>
                        <w:r>
                          <w:rPr>
                            <w:rFonts w:ascii="Times New Roman"/>
                            <w:spacing w:val="-2"/>
                            <w:sz w:val="26"/>
                          </w:rPr>
                          <w:t>COMMISSION</w:t>
                        </w:r>
                        <w:r>
                          <w:rPr>
                            <w:rFonts w:ascii="Times New Roman"/>
                            <w:spacing w:val="-11"/>
                            <w:sz w:val="26"/>
                          </w:rPr>
                          <w:t xml:space="preserve"> </w:t>
                        </w:r>
                        <w:r>
                          <w:rPr>
                            <w:rFonts w:ascii="Times New Roman"/>
                            <w:spacing w:val="-2"/>
                            <w:sz w:val="26"/>
                          </w:rPr>
                          <w:t>FOR</w:t>
                        </w:r>
                        <w:r>
                          <w:rPr>
                            <w:rFonts w:ascii="Times New Roman"/>
                            <w:spacing w:val="-8"/>
                            <w:sz w:val="26"/>
                          </w:rPr>
                          <w:t xml:space="preserve"> </w:t>
                        </w:r>
                        <w:r>
                          <w:rPr>
                            <w:rFonts w:ascii="Times New Roman"/>
                            <w:spacing w:val="-2"/>
                            <w:sz w:val="26"/>
                          </w:rPr>
                          <w:t>EUROPE</w:t>
                        </w:r>
                      </w:p>
                    </w:tc>
                  </w:tr>
                  <w:tr w:rsidR="00852614" w14:paraId="5050EF1B" w14:textId="77777777">
                    <w:trPr>
                      <w:trHeight w:val="693"/>
                    </w:trPr>
                    <w:tc>
                      <w:tcPr>
                        <w:tcW w:w="7036" w:type="dxa"/>
                      </w:tcPr>
                      <w:p w14:paraId="2B900D09" w14:textId="77777777" w:rsidR="00852614" w:rsidRDefault="00000000">
                        <w:pPr>
                          <w:pStyle w:val="TableParagraph"/>
                          <w:spacing w:before="73" w:line="300" w:lineRule="atLeast"/>
                          <w:ind w:left="926" w:hanging="689"/>
                          <w:rPr>
                            <w:rFonts w:ascii="Times New Roman"/>
                            <w:sz w:val="26"/>
                          </w:rPr>
                        </w:pPr>
                        <w:r>
                          <w:rPr>
                            <w:rFonts w:ascii="Times New Roman"/>
                            <w:sz w:val="26"/>
                          </w:rPr>
                          <w:t>UNITED</w:t>
                        </w:r>
                        <w:r>
                          <w:rPr>
                            <w:rFonts w:ascii="Times New Roman"/>
                            <w:spacing w:val="-17"/>
                            <w:sz w:val="26"/>
                          </w:rPr>
                          <w:t xml:space="preserve"> </w:t>
                        </w:r>
                        <w:r>
                          <w:rPr>
                            <w:rFonts w:ascii="Times New Roman"/>
                            <w:sz w:val="26"/>
                          </w:rPr>
                          <w:t>NATIONS</w:t>
                        </w:r>
                        <w:r>
                          <w:rPr>
                            <w:rFonts w:ascii="Times New Roman"/>
                            <w:spacing w:val="-16"/>
                            <w:sz w:val="26"/>
                          </w:rPr>
                          <w:t xml:space="preserve"> </w:t>
                        </w:r>
                        <w:r>
                          <w:rPr>
                            <w:rFonts w:ascii="Times New Roman"/>
                            <w:sz w:val="26"/>
                          </w:rPr>
                          <w:t>CENTRE</w:t>
                        </w:r>
                        <w:r>
                          <w:rPr>
                            <w:rFonts w:ascii="Times New Roman"/>
                            <w:spacing w:val="-16"/>
                            <w:sz w:val="26"/>
                          </w:rPr>
                          <w:t xml:space="preserve"> </w:t>
                        </w:r>
                        <w:r>
                          <w:rPr>
                            <w:rFonts w:ascii="Times New Roman"/>
                            <w:sz w:val="26"/>
                          </w:rPr>
                          <w:t>FOR</w:t>
                        </w:r>
                        <w:r>
                          <w:rPr>
                            <w:rFonts w:ascii="Times New Roman"/>
                            <w:spacing w:val="-16"/>
                            <w:sz w:val="26"/>
                          </w:rPr>
                          <w:t xml:space="preserve"> </w:t>
                        </w:r>
                        <w:r>
                          <w:rPr>
                            <w:rFonts w:ascii="Times New Roman"/>
                            <w:sz w:val="26"/>
                          </w:rPr>
                          <w:t>TRADE</w:t>
                        </w:r>
                        <w:r>
                          <w:rPr>
                            <w:rFonts w:ascii="Times New Roman"/>
                            <w:spacing w:val="-17"/>
                            <w:sz w:val="26"/>
                          </w:rPr>
                          <w:t xml:space="preserve"> </w:t>
                        </w:r>
                        <w:r>
                          <w:rPr>
                            <w:rFonts w:ascii="Times New Roman"/>
                            <w:sz w:val="26"/>
                          </w:rPr>
                          <w:t>FACILITATION AND ELECTRONIC BUSINESS (UN/CEFACT)</w:t>
                        </w:r>
                      </w:p>
                    </w:tc>
                  </w:tr>
                </w:tbl>
                <w:p w14:paraId="4BF1BAAC" w14:textId="77777777" w:rsidR="00852614" w:rsidRDefault="00852614">
                  <w:pPr>
                    <w:pStyle w:val="a3"/>
                  </w:pPr>
                </w:p>
              </w:txbxContent>
            </v:textbox>
            <w10:wrap type="topAndBottom" anchorx="page"/>
          </v:shape>
        </w:pict>
      </w:r>
    </w:p>
    <w:p w14:paraId="452720D2" w14:textId="77777777" w:rsidR="00852614" w:rsidRDefault="00852614">
      <w:pPr>
        <w:pStyle w:val="a3"/>
        <w:rPr>
          <w:rFonts w:ascii="Times New Roman"/>
          <w:b/>
          <w:i/>
        </w:rPr>
      </w:pPr>
    </w:p>
    <w:p w14:paraId="0922FA86" w14:textId="77777777" w:rsidR="00852614" w:rsidRDefault="00852614">
      <w:pPr>
        <w:pStyle w:val="a3"/>
        <w:rPr>
          <w:rFonts w:ascii="Times New Roman"/>
          <w:b/>
          <w:i/>
        </w:rPr>
      </w:pPr>
    </w:p>
    <w:p w14:paraId="1DF19F2E" w14:textId="77777777" w:rsidR="00852614" w:rsidRDefault="00852614">
      <w:pPr>
        <w:pStyle w:val="a3"/>
        <w:rPr>
          <w:rFonts w:ascii="Times New Roman"/>
          <w:b/>
          <w:i/>
        </w:rPr>
      </w:pPr>
    </w:p>
    <w:p w14:paraId="59745989" w14:textId="77777777" w:rsidR="00852614" w:rsidRDefault="00852614">
      <w:pPr>
        <w:pStyle w:val="a3"/>
        <w:rPr>
          <w:rFonts w:ascii="Times New Roman"/>
          <w:b/>
          <w:i/>
        </w:rPr>
      </w:pPr>
    </w:p>
    <w:p w14:paraId="5F9BD4F4" w14:textId="77777777" w:rsidR="00852614" w:rsidRDefault="00852614">
      <w:pPr>
        <w:pStyle w:val="a3"/>
        <w:rPr>
          <w:rFonts w:ascii="Times New Roman"/>
          <w:b/>
          <w:i/>
        </w:rPr>
      </w:pPr>
    </w:p>
    <w:p w14:paraId="78457BF7" w14:textId="77777777" w:rsidR="00852614" w:rsidRDefault="00852614">
      <w:pPr>
        <w:pStyle w:val="a3"/>
        <w:rPr>
          <w:rFonts w:ascii="Times New Roman"/>
          <w:b/>
          <w:i/>
        </w:rPr>
      </w:pPr>
    </w:p>
    <w:p w14:paraId="1CB19F14" w14:textId="77777777" w:rsidR="00852614" w:rsidRDefault="00852614">
      <w:pPr>
        <w:pStyle w:val="a3"/>
        <w:rPr>
          <w:rFonts w:ascii="Times New Roman"/>
          <w:b/>
          <w:i/>
        </w:rPr>
      </w:pPr>
    </w:p>
    <w:p w14:paraId="65308EEA" w14:textId="77777777" w:rsidR="00852614" w:rsidRDefault="00852614">
      <w:pPr>
        <w:pStyle w:val="a3"/>
        <w:rPr>
          <w:rFonts w:ascii="Times New Roman"/>
          <w:b/>
          <w:i/>
        </w:rPr>
      </w:pPr>
    </w:p>
    <w:p w14:paraId="12E7A03F" w14:textId="77777777" w:rsidR="00852614" w:rsidRDefault="00852614">
      <w:pPr>
        <w:pStyle w:val="a3"/>
        <w:spacing w:before="11"/>
        <w:rPr>
          <w:rFonts w:ascii="Times New Roman"/>
          <w:b/>
          <w:i/>
          <w:sz w:val="15"/>
        </w:rPr>
      </w:pPr>
    </w:p>
    <w:p w14:paraId="5AFB4051" w14:textId="77777777" w:rsidR="00852614" w:rsidRDefault="00000000">
      <w:pPr>
        <w:pStyle w:val="1"/>
        <w:spacing w:before="85" w:line="316" w:lineRule="auto"/>
        <w:ind w:left="1333" w:right="2022" w:firstLine="0"/>
        <w:jc w:val="center"/>
        <w:rPr>
          <w:rFonts w:ascii="Times New Roman"/>
        </w:rPr>
      </w:pPr>
      <w:r>
        <w:rPr>
          <w:rFonts w:ascii="Times New Roman"/>
        </w:rPr>
        <w:t>BUSINESS</w:t>
      </w:r>
      <w:r>
        <w:rPr>
          <w:rFonts w:ascii="Times New Roman"/>
          <w:spacing w:val="-19"/>
        </w:rPr>
        <w:t xml:space="preserve"> </w:t>
      </w:r>
      <w:r>
        <w:rPr>
          <w:rFonts w:ascii="Times New Roman"/>
        </w:rPr>
        <w:t>REQUIREMENTS</w:t>
      </w:r>
      <w:r>
        <w:rPr>
          <w:rFonts w:ascii="Times New Roman"/>
          <w:spacing w:val="-19"/>
        </w:rPr>
        <w:t xml:space="preserve"> </w:t>
      </w:r>
      <w:r>
        <w:rPr>
          <w:rFonts w:ascii="Times New Roman"/>
        </w:rPr>
        <w:t xml:space="preserve">SPECIFICATION </w:t>
      </w:r>
      <w:r>
        <w:rPr>
          <w:rFonts w:ascii="Times New Roman"/>
          <w:spacing w:val="-2"/>
        </w:rPr>
        <w:t>(BRS)</w:t>
      </w:r>
    </w:p>
    <w:p w14:paraId="73DF3C70" w14:textId="77777777" w:rsidR="00852614" w:rsidRDefault="00852614">
      <w:pPr>
        <w:pStyle w:val="a3"/>
        <w:rPr>
          <w:rFonts w:ascii="Times New Roman"/>
          <w:b/>
          <w:sz w:val="43"/>
        </w:rPr>
      </w:pPr>
    </w:p>
    <w:p w14:paraId="561E8CCC" w14:textId="77777777" w:rsidR="00852614" w:rsidRDefault="00000000">
      <w:pPr>
        <w:pStyle w:val="a4"/>
      </w:pPr>
      <w:r>
        <w:t>BUY</w:t>
      </w:r>
      <w:r>
        <w:rPr>
          <w:spacing w:val="-4"/>
        </w:rPr>
        <w:t xml:space="preserve"> </w:t>
      </w:r>
      <w:r>
        <w:t>– SHIP</w:t>
      </w:r>
      <w:r>
        <w:rPr>
          <w:spacing w:val="-3"/>
        </w:rPr>
        <w:t xml:space="preserve"> </w:t>
      </w:r>
      <w:r>
        <w:t>–</w:t>
      </w:r>
      <w:r>
        <w:rPr>
          <w:spacing w:val="-2"/>
        </w:rPr>
        <w:t xml:space="preserve"> </w:t>
      </w:r>
      <w:r>
        <w:t>PAY</w:t>
      </w:r>
      <w:r>
        <w:rPr>
          <w:spacing w:val="-1"/>
        </w:rPr>
        <w:t xml:space="preserve"> </w:t>
      </w:r>
      <w:r>
        <w:t>Reference</w:t>
      </w:r>
      <w:r>
        <w:rPr>
          <w:spacing w:val="-2"/>
        </w:rPr>
        <w:t xml:space="preserve"> </w:t>
      </w:r>
      <w:r>
        <w:t>Data</w:t>
      </w:r>
      <w:r>
        <w:rPr>
          <w:spacing w:val="-1"/>
        </w:rPr>
        <w:t xml:space="preserve"> </w:t>
      </w:r>
      <w:r>
        <w:rPr>
          <w:spacing w:val="-2"/>
        </w:rPr>
        <w:t>Model</w:t>
      </w:r>
    </w:p>
    <w:p w14:paraId="6D0C4E8A" w14:textId="77777777" w:rsidR="00852614" w:rsidRDefault="00000000">
      <w:pPr>
        <w:spacing w:before="119"/>
        <w:ind w:left="377" w:right="1061"/>
        <w:jc w:val="center"/>
        <w:rPr>
          <w:rFonts w:ascii="Times New Roman"/>
          <w:b/>
          <w:i/>
          <w:sz w:val="32"/>
        </w:rPr>
      </w:pPr>
      <w:r>
        <w:rPr>
          <w:rFonts w:ascii="Times New Roman"/>
          <w:b/>
          <w:i/>
          <w:spacing w:val="-2"/>
          <w:sz w:val="32"/>
          <w:u w:val="single"/>
        </w:rPr>
        <w:t>BSP-</w:t>
      </w:r>
      <w:r>
        <w:rPr>
          <w:rFonts w:ascii="Times New Roman"/>
          <w:b/>
          <w:i/>
          <w:spacing w:val="-5"/>
          <w:sz w:val="32"/>
          <w:u w:val="single"/>
        </w:rPr>
        <w:t>RDM</w:t>
      </w:r>
    </w:p>
    <w:p w14:paraId="0C2DFB92" w14:textId="77777777" w:rsidR="00852614" w:rsidRDefault="00852614">
      <w:pPr>
        <w:pStyle w:val="a3"/>
        <w:rPr>
          <w:rFonts w:ascii="Times New Roman"/>
          <w:b/>
          <w:i/>
          <w:sz w:val="34"/>
        </w:rPr>
      </w:pPr>
    </w:p>
    <w:p w14:paraId="5B18D832" w14:textId="77777777" w:rsidR="00852614" w:rsidRDefault="00852614">
      <w:pPr>
        <w:pStyle w:val="a3"/>
        <w:rPr>
          <w:rFonts w:ascii="Times New Roman"/>
          <w:b/>
          <w:i/>
          <w:sz w:val="34"/>
        </w:rPr>
      </w:pPr>
    </w:p>
    <w:p w14:paraId="632ACCEE" w14:textId="77777777" w:rsidR="00852614" w:rsidRDefault="00852614">
      <w:pPr>
        <w:pStyle w:val="a3"/>
        <w:spacing w:before="1"/>
        <w:rPr>
          <w:rFonts w:ascii="Times New Roman"/>
          <w:b/>
          <w:i/>
          <w:sz w:val="47"/>
        </w:rPr>
      </w:pPr>
    </w:p>
    <w:p w14:paraId="7C04AD56" w14:textId="77777777" w:rsidR="00852614" w:rsidRDefault="00000000">
      <w:pPr>
        <w:spacing w:before="1"/>
        <w:ind w:left="1333" w:right="2018"/>
        <w:jc w:val="center"/>
        <w:rPr>
          <w:rFonts w:ascii="Times New Roman"/>
          <w:b/>
          <w:sz w:val="24"/>
        </w:rPr>
      </w:pPr>
      <w:r>
        <w:rPr>
          <w:rFonts w:ascii="Times New Roman"/>
          <w:b/>
          <w:sz w:val="24"/>
        </w:rPr>
        <w:t>Approved:</w:t>
      </w:r>
      <w:r>
        <w:rPr>
          <w:rFonts w:ascii="Times New Roman"/>
          <w:b/>
          <w:spacing w:val="-4"/>
          <w:sz w:val="24"/>
        </w:rPr>
        <w:t xml:space="preserve"> </w:t>
      </w:r>
      <w:r>
        <w:rPr>
          <w:rFonts w:ascii="Times New Roman"/>
          <w:b/>
          <w:sz w:val="24"/>
        </w:rPr>
        <w:t>UN/CEFACT</w:t>
      </w:r>
      <w:r>
        <w:rPr>
          <w:rFonts w:ascii="Times New Roman"/>
          <w:b/>
          <w:spacing w:val="-3"/>
          <w:sz w:val="24"/>
        </w:rPr>
        <w:t xml:space="preserve"> </w:t>
      </w:r>
      <w:r>
        <w:rPr>
          <w:rFonts w:ascii="Times New Roman"/>
          <w:b/>
          <w:sz w:val="24"/>
        </w:rPr>
        <w:t>Bureau</w:t>
      </w:r>
      <w:r>
        <w:rPr>
          <w:rFonts w:ascii="Times New Roman"/>
          <w:b/>
          <w:spacing w:val="-3"/>
          <w:sz w:val="24"/>
        </w:rPr>
        <w:t xml:space="preserve"> </w:t>
      </w:r>
      <w:r>
        <w:rPr>
          <w:rFonts w:ascii="Times New Roman"/>
          <w:b/>
          <w:sz w:val="24"/>
        </w:rPr>
        <w:t>on</w:t>
      </w:r>
      <w:r>
        <w:rPr>
          <w:rFonts w:ascii="Times New Roman"/>
          <w:b/>
          <w:spacing w:val="-2"/>
          <w:sz w:val="24"/>
        </w:rPr>
        <w:t xml:space="preserve"> </w:t>
      </w:r>
      <w:r>
        <w:rPr>
          <w:rFonts w:ascii="Times New Roman"/>
          <w:b/>
          <w:sz w:val="24"/>
        </w:rPr>
        <w:t>13</w:t>
      </w:r>
      <w:r>
        <w:rPr>
          <w:rFonts w:ascii="Times New Roman"/>
          <w:b/>
          <w:spacing w:val="-3"/>
          <w:sz w:val="24"/>
        </w:rPr>
        <w:t xml:space="preserve"> </w:t>
      </w:r>
      <w:r>
        <w:rPr>
          <w:rFonts w:ascii="Times New Roman"/>
          <w:b/>
          <w:sz w:val="24"/>
        </w:rPr>
        <w:t>August</w:t>
      </w:r>
      <w:r>
        <w:rPr>
          <w:rFonts w:ascii="Times New Roman"/>
          <w:b/>
          <w:spacing w:val="-3"/>
          <w:sz w:val="24"/>
        </w:rPr>
        <w:t xml:space="preserve"> </w:t>
      </w:r>
      <w:r>
        <w:rPr>
          <w:rFonts w:ascii="Times New Roman"/>
          <w:b/>
          <w:spacing w:val="-4"/>
          <w:sz w:val="24"/>
        </w:rPr>
        <w:t>2019</w:t>
      </w:r>
    </w:p>
    <w:p w14:paraId="5A7AA524" w14:textId="77777777" w:rsidR="00852614" w:rsidRDefault="00852614">
      <w:pPr>
        <w:pStyle w:val="a3"/>
        <w:rPr>
          <w:rFonts w:ascii="Times New Roman"/>
          <w:b/>
          <w:sz w:val="26"/>
        </w:rPr>
      </w:pPr>
    </w:p>
    <w:p w14:paraId="2E1E3B4F" w14:textId="77777777" w:rsidR="00852614" w:rsidRDefault="00852614">
      <w:pPr>
        <w:pStyle w:val="a3"/>
        <w:rPr>
          <w:rFonts w:ascii="Times New Roman"/>
          <w:b/>
          <w:sz w:val="26"/>
        </w:rPr>
      </w:pPr>
    </w:p>
    <w:p w14:paraId="58D60862" w14:textId="77777777" w:rsidR="00852614" w:rsidRDefault="00852614">
      <w:pPr>
        <w:pStyle w:val="a3"/>
        <w:rPr>
          <w:rFonts w:ascii="Times New Roman"/>
          <w:b/>
          <w:sz w:val="26"/>
        </w:rPr>
      </w:pPr>
    </w:p>
    <w:p w14:paraId="260C8AC5" w14:textId="77777777" w:rsidR="00852614" w:rsidRDefault="00000000">
      <w:pPr>
        <w:pStyle w:val="1"/>
        <w:spacing w:before="199"/>
        <w:ind w:left="0" w:right="1028" w:firstLine="0"/>
        <w:jc w:val="right"/>
        <w:rPr>
          <w:rFonts w:ascii="Times New Roman"/>
        </w:rPr>
      </w:pPr>
      <w:r>
        <w:rPr>
          <w:rFonts w:ascii="Times New Roman"/>
        </w:rPr>
        <w:t>Version:</w:t>
      </w:r>
      <w:r>
        <w:rPr>
          <w:rFonts w:ascii="Times New Roman"/>
          <w:spacing w:val="-17"/>
        </w:rPr>
        <w:t xml:space="preserve"> </w:t>
      </w:r>
      <w:r>
        <w:rPr>
          <w:rFonts w:ascii="Times New Roman"/>
          <w:spacing w:val="-5"/>
        </w:rPr>
        <w:t>1.0</w:t>
      </w:r>
    </w:p>
    <w:p w14:paraId="4A346203" w14:textId="77777777" w:rsidR="00852614" w:rsidRDefault="00852614">
      <w:pPr>
        <w:jc w:val="right"/>
        <w:rPr>
          <w:rFonts w:ascii="Times New Roman"/>
        </w:rPr>
        <w:sectPr w:rsidR="00852614">
          <w:headerReference w:type="default" r:id="rId8"/>
          <w:footerReference w:type="default" r:id="rId9"/>
          <w:type w:val="continuous"/>
          <w:pgSz w:w="11900" w:h="16850"/>
          <w:pgMar w:top="1940" w:right="560" w:bottom="960" w:left="1100" w:header="0" w:footer="775" w:gutter="0"/>
          <w:pgNumType w:start="1"/>
          <w:cols w:space="720"/>
        </w:sectPr>
      </w:pPr>
    </w:p>
    <w:p w14:paraId="56A0DAA4" w14:textId="77777777" w:rsidR="00852614" w:rsidRDefault="00852614">
      <w:pPr>
        <w:pStyle w:val="a3"/>
        <w:spacing w:before="5"/>
        <w:rPr>
          <w:rFonts w:ascii="Times New Roman"/>
          <w:b/>
          <w:sz w:val="25"/>
        </w:rPr>
      </w:pPr>
    </w:p>
    <w:p w14:paraId="73F09F57" w14:textId="77777777" w:rsidR="00852614" w:rsidRDefault="00000000">
      <w:pPr>
        <w:pStyle w:val="a5"/>
        <w:numPr>
          <w:ilvl w:val="0"/>
          <w:numId w:val="7"/>
        </w:numPr>
        <w:tabs>
          <w:tab w:val="left" w:pos="772"/>
        </w:tabs>
        <w:spacing w:before="89"/>
        <w:rPr>
          <w:rFonts w:ascii="Arial"/>
          <w:b/>
          <w:sz w:val="32"/>
        </w:rPr>
      </w:pPr>
      <w:bookmarkStart w:id="0" w:name="1._Table_of_Contents_and_Figures"/>
      <w:bookmarkEnd w:id="0"/>
      <w:r>
        <w:rPr>
          <w:rFonts w:ascii="Arial"/>
          <w:b/>
          <w:sz w:val="32"/>
        </w:rPr>
        <w:t>Table</w:t>
      </w:r>
      <w:r>
        <w:rPr>
          <w:rFonts w:ascii="Arial"/>
          <w:b/>
          <w:spacing w:val="-14"/>
          <w:sz w:val="32"/>
        </w:rPr>
        <w:t xml:space="preserve"> </w:t>
      </w:r>
      <w:r>
        <w:rPr>
          <w:rFonts w:ascii="Arial"/>
          <w:b/>
          <w:sz w:val="32"/>
        </w:rPr>
        <w:t>of</w:t>
      </w:r>
      <w:r>
        <w:rPr>
          <w:rFonts w:ascii="Arial"/>
          <w:b/>
          <w:spacing w:val="-13"/>
          <w:sz w:val="32"/>
        </w:rPr>
        <w:t xml:space="preserve"> </w:t>
      </w:r>
      <w:r>
        <w:rPr>
          <w:rFonts w:ascii="Arial"/>
          <w:b/>
          <w:sz w:val="32"/>
        </w:rPr>
        <w:t>Contents</w:t>
      </w:r>
      <w:r>
        <w:rPr>
          <w:rFonts w:ascii="Arial"/>
          <w:b/>
          <w:spacing w:val="-16"/>
          <w:sz w:val="32"/>
        </w:rPr>
        <w:t xml:space="preserve"> </w:t>
      </w:r>
      <w:r>
        <w:rPr>
          <w:rFonts w:ascii="Arial"/>
          <w:b/>
          <w:sz w:val="32"/>
        </w:rPr>
        <w:t>and</w:t>
      </w:r>
      <w:r>
        <w:rPr>
          <w:rFonts w:ascii="Arial"/>
          <w:b/>
          <w:spacing w:val="-15"/>
          <w:sz w:val="32"/>
        </w:rPr>
        <w:t xml:space="preserve"> </w:t>
      </w:r>
      <w:r>
        <w:rPr>
          <w:rFonts w:ascii="Arial"/>
          <w:b/>
          <w:spacing w:val="-2"/>
          <w:sz w:val="32"/>
        </w:rPr>
        <w:t>Figures</w:t>
      </w:r>
    </w:p>
    <w:p w14:paraId="711DBDAB" w14:textId="77777777" w:rsidR="00852614" w:rsidRDefault="00852614">
      <w:pPr>
        <w:pStyle w:val="a3"/>
        <w:spacing w:before="9"/>
        <w:rPr>
          <w:rFonts w:ascii="Arial"/>
          <w:b/>
          <w:sz w:val="39"/>
        </w:rPr>
      </w:pPr>
    </w:p>
    <w:p w14:paraId="1D024D13" w14:textId="77777777" w:rsidR="00852614" w:rsidRDefault="00000000">
      <w:pPr>
        <w:ind w:left="340"/>
        <w:rPr>
          <w:rFonts w:ascii="Times New Roman"/>
          <w:b/>
          <w:sz w:val="24"/>
        </w:rPr>
      </w:pPr>
      <w:r>
        <w:rPr>
          <w:rFonts w:ascii="Times New Roman"/>
          <w:b/>
          <w:sz w:val="24"/>
        </w:rPr>
        <w:t>TABLE</w:t>
      </w:r>
      <w:r>
        <w:rPr>
          <w:rFonts w:ascii="Times New Roman"/>
          <w:b/>
          <w:spacing w:val="-1"/>
          <w:sz w:val="24"/>
        </w:rPr>
        <w:t xml:space="preserve"> </w:t>
      </w:r>
      <w:r>
        <w:rPr>
          <w:rFonts w:ascii="Times New Roman"/>
          <w:b/>
          <w:sz w:val="24"/>
        </w:rPr>
        <w:t>OF</w:t>
      </w:r>
      <w:r>
        <w:rPr>
          <w:rFonts w:ascii="Times New Roman"/>
          <w:b/>
          <w:spacing w:val="-3"/>
          <w:sz w:val="24"/>
        </w:rPr>
        <w:t xml:space="preserve"> </w:t>
      </w:r>
      <w:r>
        <w:rPr>
          <w:rFonts w:ascii="Times New Roman"/>
          <w:b/>
          <w:spacing w:val="-2"/>
          <w:sz w:val="24"/>
        </w:rPr>
        <w:t>CONTENTS</w:t>
      </w:r>
    </w:p>
    <w:sdt>
      <w:sdtPr>
        <w:rPr>
          <w:b w:val="0"/>
          <w:bCs w:val="0"/>
        </w:rPr>
        <w:id w:val="1991289135"/>
        <w:docPartObj>
          <w:docPartGallery w:val="Table of Contents"/>
          <w:docPartUnique/>
        </w:docPartObj>
      </w:sdtPr>
      <w:sdtContent>
        <w:p w14:paraId="7C53806E" w14:textId="77777777" w:rsidR="00852614" w:rsidRDefault="00000000">
          <w:pPr>
            <w:pStyle w:val="10"/>
            <w:numPr>
              <w:ilvl w:val="0"/>
              <w:numId w:val="6"/>
            </w:numPr>
            <w:tabs>
              <w:tab w:val="left" w:pos="819"/>
              <w:tab w:val="left" w:pos="820"/>
              <w:tab w:val="right" w:leader="dot" w:pos="9193"/>
            </w:tabs>
          </w:pPr>
          <w:r>
            <w:t>TABLE</w:t>
          </w:r>
          <w:r>
            <w:rPr>
              <w:spacing w:val="-1"/>
            </w:rPr>
            <w:t xml:space="preserve"> </w:t>
          </w:r>
          <w:r>
            <w:t>OF</w:t>
          </w:r>
          <w:r>
            <w:rPr>
              <w:spacing w:val="-3"/>
            </w:rPr>
            <w:t xml:space="preserve"> </w:t>
          </w:r>
          <w:r>
            <w:rPr>
              <w:spacing w:val="-2"/>
            </w:rPr>
            <w:t>CONTENTS</w:t>
          </w:r>
          <w:r>
            <w:tab/>
          </w:r>
          <w:r>
            <w:rPr>
              <w:spacing w:val="-10"/>
            </w:rPr>
            <w:t>2</w:t>
          </w:r>
        </w:p>
        <w:p w14:paraId="2A72F473" w14:textId="77777777" w:rsidR="00852614" w:rsidRDefault="00000000">
          <w:pPr>
            <w:pStyle w:val="30"/>
            <w:tabs>
              <w:tab w:val="right" w:leader="dot" w:pos="9193"/>
            </w:tabs>
          </w:pPr>
          <w:hyperlink w:anchor="_TOC_250010" w:history="1">
            <w:r>
              <w:t>Change</w:t>
            </w:r>
            <w:r>
              <w:rPr>
                <w:spacing w:val="-1"/>
              </w:rPr>
              <w:t xml:space="preserve"> </w:t>
            </w:r>
            <w:r>
              <w:rPr>
                <w:spacing w:val="-5"/>
              </w:rPr>
              <w:t>Log</w:t>
            </w:r>
            <w:r>
              <w:tab/>
            </w:r>
            <w:r>
              <w:rPr>
                <w:spacing w:val="-10"/>
              </w:rPr>
              <w:t>3</w:t>
            </w:r>
          </w:hyperlink>
        </w:p>
        <w:p w14:paraId="17189641" w14:textId="77777777" w:rsidR="00852614" w:rsidRDefault="00000000">
          <w:pPr>
            <w:pStyle w:val="10"/>
            <w:numPr>
              <w:ilvl w:val="0"/>
              <w:numId w:val="6"/>
            </w:numPr>
            <w:tabs>
              <w:tab w:val="left" w:pos="819"/>
              <w:tab w:val="left" w:pos="820"/>
              <w:tab w:val="right" w:leader="dot" w:pos="9193"/>
            </w:tabs>
          </w:pPr>
          <w:hyperlink w:anchor="_TOC_250009" w:history="1">
            <w:r>
              <w:rPr>
                <w:spacing w:val="-2"/>
              </w:rPr>
              <w:t>PREAMBLE</w:t>
            </w:r>
            <w:r>
              <w:tab/>
            </w:r>
            <w:r>
              <w:rPr>
                <w:spacing w:val="-10"/>
              </w:rPr>
              <w:t>4</w:t>
            </w:r>
          </w:hyperlink>
        </w:p>
        <w:p w14:paraId="2548F11D" w14:textId="77777777" w:rsidR="00852614" w:rsidRDefault="00000000">
          <w:pPr>
            <w:pStyle w:val="10"/>
            <w:numPr>
              <w:ilvl w:val="0"/>
              <w:numId w:val="6"/>
            </w:numPr>
            <w:tabs>
              <w:tab w:val="left" w:pos="819"/>
              <w:tab w:val="left" w:pos="820"/>
              <w:tab w:val="right" w:leader="dot" w:pos="9193"/>
            </w:tabs>
          </w:pPr>
          <w:hyperlink w:anchor="_TOC_250008" w:history="1">
            <w:r>
              <w:rPr>
                <w:spacing w:val="-2"/>
              </w:rPr>
              <w:t>REFERENCES</w:t>
            </w:r>
            <w:r>
              <w:tab/>
            </w:r>
            <w:r>
              <w:rPr>
                <w:spacing w:val="-10"/>
              </w:rPr>
              <w:t>4</w:t>
            </w:r>
          </w:hyperlink>
        </w:p>
        <w:p w14:paraId="7A56B388" w14:textId="77777777" w:rsidR="00852614" w:rsidRDefault="00000000">
          <w:pPr>
            <w:pStyle w:val="10"/>
            <w:numPr>
              <w:ilvl w:val="0"/>
              <w:numId w:val="6"/>
            </w:numPr>
            <w:tabs>
              <w:tab w:val="left" w:pos="819"/>
              <w:tab w:val="left" w:pos="820"/>
              <w:tab w:val="right" w:leader="dot" w:pos="9193"/>
            </w:tabs>
          </w:pPr>
          <w:hyperlink w:anchor="_TOC_250007" w:history="1">
            <w:r>
              <w:rPr>
                <w:spacing w:val="-2"/>
              </w:rPr>
              <w:t>OBJECTIVE</w:t>
            </w:r>
            <w:r>
              <w:tab/>
            </w:r>
            <w:r>
              <w:rPr>
                <w:spacing w:val="-10"/>
              </w:rPr>
              <w:t>5</w:t>
            </w:r>
          </w:hyperlink>
        </w:p>
        <w:p w14:paraId="6B326BFA" w14:textId="77777777" w:rsidR="00852614" w:rsidRDefault="00000000">
          <w:pPr>
            <w:pStyle w:val="10"/>
            <w:numPr>
              <w:ilvl w:val="0"/>
              <w:numId w:val="6"/>
            </w:numPr>
            <w:tabs>
              <w:tab w:val="left" w:pos="819"/>
              <w:tab w:val="left" w:pos="820"/>
              <w:tab w:val="right" w:leader="dot" w:pos="9193"/>
            </w:tabs>
          </w:pPr>
          <w:hyperlink w:anchor="_TOC_250006" w:history="1">
            <w:r>
              <w:rPr>
                <w:spacing w:val="-2"/>
              </w:rPr>
              <w:t>SCOPE</w:t>
            </w:r>
            <w:r>
              <w:tab/>
            </w:r>
            <w:r>
              <w:rPr>
                <w:spacing w:val="-10"/>
              </w:rPr>
              <w:t>5</w:t>
            </w:r>
          </w:hyperlink>
        </w:p>
        <w:p w14:paraId="08655487" w14:textId="77777777" w:rsidR="00852614" w:rsidRDefault="00000000">
          <w:pPr>
            <w:pStyle w:val="10"/>
            <w:numPr>
              <w:ilvl w:val="1"/>
              <w:numId w:val="6"/>
            </w:numPr>
            <w:tabs>
              <w:tab w:val="left" w:pos="820"/>
              <w:tab w:val="right" w:leader="dot" w:pos="9193"/>
            </w:tabs>
          </w:pPr>
          <w:hyperlink w:anchor="_TOC_250005" w:history="1">
            <w:r>
              <w:t>SCOPE</w:t>
            </w:r>
            <w:r>
              <w:rPr>
                <w:spacing w:val="-4"/>
              </w:rPr>
              <w:t xml:space="preserve"> </w:t>
            </w:r>
            <w:r>
              <w:rPr>
                <w:spacing w:val="-2"/>
              </w:rPr>
              <w:t>COMPARISON</w:t>
            </w:r>
            <w:r>
              <w:tab/>
            </w:r>
            <w:r>
              <w:rPr>
                <w:spacing w:val="-10"/>
              </w:rPr>
              <w:t>6</w:t>
            </w:r>
          </w:hyperlink>
        </w:p>
        <w:p w14:paraId="32687884" w14:textId="77777777" w:rsidR="00852614" w:rsidRDefault="00000000">
          <w:pPr>
            <w:pStyle w:val="10"/>
            <w:numPr>
              <w:ilvl w:val="1"/>
              <w:numId w:val="6"/>
            </w:numPr>
            <w:tabs>
              <w:tab w:val="left" w:pos="820"/>
              <w:tab w:val="right" w:leader="dot" w:pos="9193"/>
            </w:tabs>
          </w:pPr>
          <w:hyperlink w:anchor="_TOC_250004" w:history="1">
            <w:r>
              <w:t>SCENARIO</w:t>
            </w:r>
            <w:r>
              <w:rPr>
                <w:spacing w:val="-4"/>
              </w:rPr>
              <w:t xml:space="preserve"> </w:t>
            </w:r>
            <w:r>
              <w:rPr>
                <w:spacing w:val="-2"/>
              </w:rPr>
              <w:t>INTRODUCTION</w:t>
            </w:r>
            <w:r>
              <w:tab/>
            </w:r>
            <w:r>
              <w:rPr>
                <w:spacing w:val="-10"/>
              </w:rPr>
              <w:t>8</w:t>
            </w:r>
          </w:hyperlink>
        </w:p>
        <w:p w14:paraId="6CE41FA4" w14:textId="77777777" w:rsidR="00852614" w:rsidRDefault="00000000">
          <w:pPr>
            <w:pStyle w:val="10"/>
            <w:numPr>
              <w:ilvl w:val="0"/>
              <w:numId w:val="6"/>
            </w:numPr>
            <w:tabs>
              <w:tab w:val="left" w:pos="819"/>
              <w:tab w:val="left" w:pos="820"/>
              <w:tab w:val="right" w:leader="dot" w:pos="9193"/>
            </w:tabs>
          </w:pPr>
          <w:hyperlink w:anchor="_TOC_250003" w:history="1">
            <w:r>
              <w:t>BUSINESS</w:t>
            </w:r>
            <w:r>
              <w:rPr>
                <w:spacing w:val="-2"/>
              </w:rPr>
              <w:t xml:space="preserve"> REQUIREMENTS</w:t>
            </w:r>
            <w:r>
              <w:tab/>
            </w:r>
            <w:r>
              <w:rPr>
                <w:spacing w:val="-10"/>
              </w:rPr>
              <w:t>8</w:t>
            </w:r>
          </w:hyperlink>
        </w:p>
        <w:p w14:paraId="069EBF8E" w14:textId="77777777" w:rsidR="00852614" w:rsidRDefault="00000000">
          <w:pPr>
            <w:pStyle w:val="10"/>
            <w:numPr>
              <w:ilvl w:val="1"/>
              <w:numId w:val="6"/>
            </w:numPr>
            <w:tabs>
              <w:tab w:val="left" w:pos="820"/>
              <w:tab w:val="right" w:leader="dot" w:pos="9193"/>
            </w:tabs>
          </w:pPr>
          <w:hyperlink w:anchor="_TOC_250002" w:history="1">
            <w:r>
              <w:t>“BUSINESS</w:t>
            </w:r>
            <w:r>
              <w:rPr>
                <w:spacing w:val="-5"/>
              </w:rPr>
              <w:t xml:space="preserve"> </w:t>
            </w:r>
            <w:r>
              <w:t>REQUIREMENTS”</w:t>
            </w:r>
            <w:r>
              <w:rPr>
                <w:spacing w:val="-4"/>
              </w:rPr>
              <w:t xml:space="preserve"> </w:t>
            </w:r>
            <w:r>
              <w:rPr>
                <w:spacing w:val="-2"/>
              </w:rPr>
              <w:t>VIEWS</w:t>
            </w:r>
            <w:r>
              <w:tab/>
            </w:r>
            <w:r>
              <w:rPr>
                <w:spacing w:val="-10"/>
              </w:rPr>
              <w:t>8</w:t>
            </w:r>
          </w:hyperlink>
        </w:p>
        <w:p w14:paraId="1327707F" w14:textId="77777777" w:rsidR="00852614" w:rsidRDefault="00000000">
          <w:pPr>
            <w:pStyle w:val="10"/>
            <w:numPr>
              <w:ilvl w:val="2"/>
              <w:numId w:val="6"/>
            </w:numPr>
            <w:tabs>
              <w:tab w:val="left" w:pos="1299"/>
              <w:tab w:val="left" w:pos="1300"/>
              <w:tab w:val="right" w:leader="dot" w:pos="9193"/>
            </w:tabs>
          </w:pPr>
          <w:r>
            <w:t>COMMERCIAL</w:t>
          </w:r>
          <w:r>
            <w:rPr>
              <w:spacing w:val="-3"/>
            </w:rPr>
            <w:t xml:space="preserve"> </w:t>
          </w:r>
          <w:r>
            <w:t>DATA</w:t>
          </w:r>
          <w:r>
            <w:rPr>
              <w:spacing w:val="-4"/>
            </w:rPr>
            <w:t xml:space="preserve"> </w:t>
          </w:r>
          <w:r>
            <w:t>EXCHANGES</w:t>
          </w:r>
          <w:r>
            <w:rPr>
              <w:spacing w:val="-2"/>
            </w:rPr>
            <w:t xml:space="preserve"> </w:t>
          </w:r>
          <w:r>
            <w:t xml:space="preserve">/ </w:t>
          </w:r>
          <w:r>
            <w:rPr>
              <w:spacing w:val="-2"/>
            </w:rPr>
            <w:t>PROCESSES</w:t>
          </w:r>
          <w:r>
            <w:tab/>
          </w:r>
          <w:r>
            <w:rPr>
              <w:spacing w:val="-5"/>
            </w:rPr>
            <w:t>11</w:t>
          </w:r>
        </w:p>
        <w:p w14:paraId="6B137DAB" w14:textId="77777777" w:rsidR="00852614" w:rsidRDefault="00000000">
          <w:pPr>
            <w:pStyle w:val="10"/>
            <w:numPr>
              <w:ilvl w:val="2"/>
              <w:numId w:val="6"/>
            </w:numPr>
            <w:tabs>
              <w:tab w:val="left" w:pos="1299"/>
              <w:tab w:val="left" w:pos="1300"/>
              <w:tab w:val="right" w:leader="dot" w:pos="9193"/>
            </w:tabs>
            <w:ind w:hanging="961"/>
          </w:pPr>
          <w:r>
            <w:t>LOGISTICAL</w:t>
          </w:r>
          <w:r>
            <w:rPr>
              <w:spacing w:val="-7"/>
            </w:rPr>
            <w:t xml:space="preserve"> </w:t>
          </w:r>
          <w:r>
            <w:t>(TRANSPORT)</w:t>
          </w:r>
          <w:r>
            <w:rPr>
              <w:spacing w:val="-3"/>
            </w:rPr>
            <w:t xml:space="preserve"> </w:t>
          </w:r>
          <w:r>
            <w:t>PROCESSES</w:t>
          </w:r>
          <w:r>
            <w:rPr>
              <w:spacing w:val="-6"/>
            </w:rPr>
            <w:t xml:space="preserve"> </w:t>
          </w:r>
          <w:r>
            <w:t>/</w:t>
          </w:r>
          <w:r>
            <w:rPr>
              <w:spacing w:val="-4"/>
            </w:rPr>
            <w:t xml:space="preserve"> </w:t>
          </w:r>
          <w:r>
            <w:rPr>
              <w:spacing w:val="-2"/>
            </w:rPr>
            <w:t>PROCESSES</w:t>
          </w:r>
          <w:r>
            <w:tab/>
          </w:r>
          <w:r>
            <w:rPr>
              <w:spacing w:val="-5"/>
            </w:rPr>
            <w:t>11</w:t>
          </w:r>
        </w:p>
        <w:p w14:paraId="65C8F88A" w14:textId="77777777" w:rsidR="00852614" w:rsidRDefault="00000000">
          <w:pPr>
            <w:pStyle w:val="10"/>
            <w:numPr>
              <w:ilvl w:val="2"/>
              <w:numId w:val="6"/>
            </w:numPr>
            <w:tabs>
              <w:tab w:val="left" w:pos="1299"/>
              <w:tab w:val="left" w:pos="1300"/>
              <w:tab w:val="right" w:leader="dot" w:pos="9193"/>
            </w:tabs>
            <w:spacing w:before="118"/>
            <w:ind w:hanging="961"/>
          </w:pPr>
          <w:r>
            <w:t>REGULATORY</w:t>
          </w:r>
          <w:r>
            <w:rPr>
              <w:spacing w:val="-4"/>
            </w:rPr>
            <w:t xml:space="preserve"> </w:t>
          </w:r>
          <w:r>
            <w:t>DATA</w:t>
          </w:r>
          <w:r>
            <w:rPr>
              <w:spacing w:val="-4"/>
            </w:rPr>
            <w:t xml:space="preserve"> </w:t>
          </w:r>
          <w:r>
            <w:t>EXCHANGES</w:t>
          </w:r>
          <w:r>
            <w:rPr>
              <w:spacing w:val="-2"/>
            </w:rPr>
            <w:t xml:space="preserve"> </w:t>
          </w:r>
          <w:r>
            <w:t xml:space="preserve">/ </w:t>
          </w:r>
          <w:r>
            <w:rPr>
              <w:spacing w:val="-2"/>
            </w:rPr>
            <w:t>PROCESSES</w:t>
          </w:r>
          <w:r>
            <w:tab/>
          </w:r>
          <w:r>
            <w:rPr>
              <w:spacing w:val="-5"/>
            </w:rPr>
            <w:t>11</w:t>
          </w:r>
        </w:p>
        <w:p w14:paraId="69F3A3DE" w14:textId="77777777" w:rsidR="00852614" w:rsidRDefault="00000000">
          <w:pPr>
            <w:pStyle w:val="10"/>
            <w:numPr>
              <w:ilvl w:val="2"/>
              <w:numId w:val="6"/>
            </w:numPr>
            <w:tabs>
              <w:tab w:val="left" w:pos="1299"/>
              <w:tab w:val="left" w:pos="1300"/>
              <w:tab w:val="right" w:leader="dot" w:pos="9193"/>
            </w:tabs>
          </w:pPr>
          <w:r>
            <w:t>FINANCIAL</w:t>
          </w:r>
          <w:r>
            <w:rPr>
              <w:spacing w:val="-3"/>
            </w:rPr>
            <w:t xml:space="preserve"> </w:t>
          </w:r>
          <w:r>
            <w:rPr>
              <w:spacing w:val="-2"/>
            </w:rPr>
            <w:t>PROCESSES</w:t>
          </w:r>
          <w:r>
            <w:tab/>
          </w:r>
          <w:r>
            <w:rPr>
              <w:spacing w:val="-5"/>
            </w:rPr>
            <w:t>11</w:t>
          </w:r>
        </w:p>
        <w:p w14:paraId="42E25E67" w14:textId="77777777" w:rsidR="00852614" w:rsidRDefault="00000000">
          <w:pPr>
            <w:pStyle w:val="10"/>
            <w:numPr>
              <w:ilvl w:val="1"/>
              <w:numId w:val="6"/>
            </w:numPr>
            <w:tabs>
              <w:tab w:val="left" w:pos="820"/>
              <w:tab w:val="right" w:leader="dot" w:pos="9193"/>
            </w:tabs>
          </w:pPr>
          <w:hyperlink w:anchor="_TOC_250001" w:history="1">
            <w:r>
              <w:t>PARTICIPATING</w:t>
            </w:r>
            <w:r>
              <w:rPr>
                <w:spacing w:val="-9"/>
              </w:rPr>
              <w:t xml:space="preserve"> </w:t>
            </w:r>
            <w:r>
              <w:rPr>
                <w:spacing w:val="-2"/>
              </w:rPr>
              <w:t>PARTIES</w:t>
            </w:r>
            <w:r>
              <w:tab/>
            </w:r>
            <w:r>
              <w:rPr>
                <w:spacing w:val="-5"/>
              </w:rPr>
              <w:t>12</w:t>
            </w:r>
          </w:hyperlink>
        </w:p>
        <w:p w14:paraId="014C7EB2" w14:textId="77777777" w:rsidR="00852614" w:rsidRDefault="00000000">
          <w:pPr>
            <w:pStyle w:val="10"/>
            <w:numPr>
              <w:ilvl w:val="1"/>
              <w:numId w:val="6"/>
            </w:numPr>
            <w:tabs>
              <w:tab w:val="left" w:pos="820"/>
              <w:tab w:val="right" w:leader="dot" w:pos="9193"/>
            </w:tabs>
            <w:ind w:hanging="481"/>
          </w:pPr>
          <w:hyperlink w:anchor="_TOC_250000" w:history="1">
            <w:r>
              <w:t>BUSINESS</w:t>
            </w:r>
            <w:r>
              <w:rPr>
                <w:spacing w:val="-7"/>
              </w:rPr>
              <w:t xml:space="preserve"> </w:t>
            </w:r>
            <w:r>
              <w:t>ENTITIES</w:t>
            </w:r>
            <w:r>
              <w:rPr>
                <w:spacing w:val="-4"/>
              </w:rPr>
              <w:t xml:space="preserve"> </w:t>
            </w:r>
            <w:r>
              <w:t>AND</w:t>
            </w:r>
            <w:r>
              <w:rPr>
                <w:spacing w:val="-3"/>
              </w:rPr>
              <w:t xml:space="preserve"> </w:t>
            </w:r>
            <w:r>
              <w:t>BUSINESS</w:t>
            </w:r>
            <w:r>
              <w:rPr>
                <w:spacing w:val="-2"/>
              </w:rPr>
              <w:t xml:space="preserve"> </w:t>
            </w:r>
            <w:r>
              <w:rPr>
                <w:spacing w:val="-4"/>
              </w:rPr>
              <w:t>RULES</w:t>
            </w:r>
            <w:r>
              <w:tab/>
            </w:r>
            <w:r>
              <w:rPr>
                <w:spacing w:val="-5"/>
              </w:rPr>
              <w:t>13</w:t>
            </w:r>
          </w:hyperlink>
        </w:p>
        <w:p w14:paraId="6EA52E01" w14:textId="77777777" w:rsidR="00852614" w:rsidRDefault="00000000">
          <w:pPr>
            <w:pStyle w:val="10"/>
            <w:spacing w:before="876"/>
            <w:ind w:left="339" w:firstLine="0"/>
          </w:pPr>
          <w:r>
            <w:t>TABLE</w:t>
          </w:r>
          <w:r>
            <w:rPr>
              <w:spacing w:val="-1"/>
            </w:rPr>
            <w:t xml:space="preserve"> </w:t>
          </w:r>
          <w:r>
            <w:t>OF</w:t>
          </w:r>
          <w:r>
            <w:rPr>
              <w:spacing w:val="-3"/>
            </w:rPr>
            <w:t xml:space="preserve"> </w:t>
          </w:r>
          <w:r>
            <w:rPr>
              <w:spacing w:val="-2"/>
            </w:rPr>
            <w:t>FIGURES</w:t>
          </w:r>
        </w:p>
        <w:p w14:paraId="51E2D72C" w14:textId="77777777" w:rsidR="00852614" w:rsidRDefault="00000000">
          <w:pPr>
            <w:pStyle w:val="20"/>
            <w:tabs>
              <w:tab w:val="right" w:leader="dot" w:pos="9203"/>
            </w:tabs>
            <w:spacing w:before="163"/>
            <w:ind w:left="339"/>
          </w:pPr>
          <w:r>
            <w:t>Figure</w:t>
          </w:r>
          <w:r>
            <w:rPr>
              <w:spacing w:val="-5"/>
            </w:rPr>
            <w:t xml:space="preserve"> </w:t>
          </w:r>
          <w:r>
            <w:t>1:</w:t>
          </w:r>
          <w:r>
            <w:rPr>
              <w:spacing w:val="1"/>
            </w:rPr>
            <w:t xml:space="preserve"> </w:t>
          </w:r>
          <w:r>
            <w:t>International</w:t>
          </w:r>
          <w:r>
            <w:rPr>
              <w:spacing w:val="-2"/>
            </w:rPr>
            <w:t xml:space="preserve"> </w:t>
          </w:r>
          <w:r>
            <w:t>Supply</w:t>
          </w:r>
          <w:r>
            <w:rPr>
              <w:spacing w:val="-6"/>
            </w:rPr>
            <w:t xml:space="preserve"> </w:t>
          </w:r>
          <w:r>
            <w:t>Chain</w:t>
          </w:r>
          <w:r>
            <w:rPr>
              <w:spacing w:val="-1"/>
            </w:rPr>
            <w:t xml:space="preserve"> </w:t>
          </w:r>
          <w:r>
            <w:t>Model,</w:t>
          </w:r>
          <w:r>
            <w:rPr>
              <w:spacing w:val="-2"/>
            </w:rPr>
            <w:t xml:space="preserve"> </w:t>
          </w:r>
          <w:r>
            <w:t>Roles</w:t>
          </w:r>
          <w:r>
            <w:rPr>
              <w:spacing w:val="-1"/>
            </w:rPr>
            <w:t xml:space="preserve"> </w:t>
          </w:r>
          <w:r>
            <w:t>and</w:t>
          </w:r>
          <w:r>
            <w:rPr>
              <w:spacing w:val="-3"/>
            </w:rPr>
            <w:t xml:space="preserve"> </w:t>
          </w:r>
          <w:r>
            <w:t>Services</w:t>
          </w:r>
          <w:r>
            <w:rPr>
              <w:spacing w:val="-1"/>
            </w:rPr>
            <w:t xml:space="preserve"> </w:t>
          </w:r>
          <w:r>
            <w:t>(Use</w:t>
          </w:r>
          <w:r>
            <w:rPr>
              <w:spacing w:val="-2"/>
            </w:rPr>
            <w:t xml:space="preserve"> Cases)</w:t>
          </w:r>
          <w:r>
            <w:tab/>
          </w:r>
          <w:r>
            <w:rPr>
              <w:spacing w:val="-10"/>
            </w:rPr>
            <w:t>6</w:t>
          </w:r>
        </w:p>
        <w:p w14:paraId="06658D47" w14:textId="77777777" w:rsidR="00852614" w:rsidRDefault="00000000">
          <w:pPr>
            <w:pStyle w:val="20"/>
            <w:tabs>
              <w:tab w:val="right" w:leader="dot" w:pos="9203"/>
            </w:tabs>
          </w:pPr>
          <w:r>
            <w:t>Figure</w:t>
          </w:r>
          <w:r>
            <w:rPr>
              <w:spacing w:val="-5"/>
            </w:rPr>
            <w:t xml:space="preserve"> </w:t>
          </w:r>
          <w:r>
            <w:t>2: Buy-Ship-Pay</w:t>
          </w:r>
          <w:r>
            <w:rPr>
              <w:spacing w:val="-5"/>
            </w:rPr>
            <w:t xml:space="preserve"> </w:t>
          </w:r>
          <w:r>
            <w:t>model,</w:t>
          </w:r>
          <w:r>
            <w:rPr>
              <w:spacing w:val="-2"/>
            </w:rPr>
            <w:t xml:space="preserve"> </w:t>
          </w:r>
          <w:r>
            <w:t>Business</w:t>
          </w:r>
          <w:r>
            <w:rPr>
              <w:spacing w:val="-2"/>
            </w:rPr>
            <w:t xml:space="preserve"> </w:t>
          </w:r>
          <w:r>
            <w:t>Processes</w:t>
          </w:r>
          <w:r>
            <w:rPr>
              <w:spacing w:val="-2"/>
            </w:rPr>
            <w:t xml:space="preserve"> </w:t>
          </w:r>
          <w:r>
            <w:t>and</w:t>
          </w:r>
          <w:r>
            <w:rPr>
              <w:spacing w:val="-2"/>
            </w:rPr>
            <w:t xml:space="preserve"> Transactions</w:t>
          </w:r>
          <w:r>
            <w:tab/>
          </w:r>
          <w:r>
            <w:rPr>
              <w:spacing w:val="-10"/>
            </w:rPr>
            <w:t>8</w:t>
          </w:r>
        </w:p>
        <w:p w14:paraId="00E98B8D" w14:textId="77777777" w:rsidR="00852614" w:rsidRDefault="00000000">
          <w:pPr>
            <w:pStyle w:val="20"/>
            <w:tabs>
              <w:tab w:val="right" w:leader="dot" w:pos="9203"/>
            </w:tabs>
          </w:pPr>
          <w:r>
            <w:t>Figure</w:t>
          </w:r>
          <w:r>
            <w:rPr>
              <w:spacing w:val="-3"/>
            </w:rPr>
            <w:t xml:space="preserve"> </w:t>
          </w:r>
          <w:r>
            <w:t>3:</w:t>
          </w:r>
          <w:r>
            <w:rPr>
              <w:spacing w:val="-1"/>
            </w:rPr>
            <w:t xml:space="preserve"> </w:t>
          </w:r>
          <w:r>
            <w:t>The</w:t>
          </w:r>
          <w:r>
            <w:rPr>
              <w:spacing w:val="-3"/>
            </w:rPr>
            <w:t xml:space="preserve"> </w:t>
          </w:r>
          <w:r>
            <w:t>Sales</w:t>
          </w:r>
          <w:r>
            <w:rPr>
              <w:spacing w:val="-1"/>
            </w:rPr>
            <w:t xml:space="preserve"> </w:t>
          </w:r>
          <w:r>
            <w:t>Order</w:t>
          </w:r>
          <w:r>
            <w:rPr>
              <w:spacing w:val="-3"/>
            </w:rPr>
            <w:t xml:space="preserve"> </w:t>
          </w:r>
          <w:r>
            <w:t>Contract</w:t>
          </w:r>
          <w:r>
            <w:rPr>
              <w:spacing w:val="-1"/>
            </w:rPr>
            <w:t xml:space="preserve"> </w:t>
          </w:r>
          <w:r>
            <w:rPr>
              <w:spacing w:val="-4"/>
            </w:rPr>
            <w:t>View</w:t>
          </w:r>
          <w:r>
            <w:tab/>
          </w:r>
          <w:r>
            <w:rPr>
              <w:spacing w:val="-10"/>
            </w:rPr>
            <w:t>9</w:t>
          </w:r>
        </w:p>
        <w:p w14:paraId="1A9B60E3" w14:textId="77777777" w:rsidR="00852614" w:rsidRDefault="00000000">
          <w:pPr>
            <w:pStyle w:val="20"/>
            <w:tabs>
              <w:tab w:val="right" w:leader="dot" w:pos="9203"/>
            </w:tabs>
          </w:pPr>
          <w:r>
            <w:t>Figure</w:t>
          </w:r>
          <w:r>
            <w:rPr>
              <w:spacing w:val="-4"/>
            </w:rPr>
            <w:t xml:space="preserve"> </w:t>
          </w:r>
          <w:r>
            <w:t>4:</w:t>
          </w:r>
          <w:r>
            <w:rPr>
              <w:spacing w:val="-2"/>
            </w:rPr>
            <w:t xml:space="preserve"> </w:t>
          </w:r>
          <w:r>
            <w:t>The</w:t>
          </w:r>
          <w:r>
            <w:rPr>
              <w:spacing w:val="-3"/>
            </w:rPr>
            <w:t xml:space="preserve"> </w:t>
          </w:r>
          <w:r>
            <w:t>Transport Services</w:t>
          </w:r>
          <w:r>
            <w:rPr>
              <w:spacing w:val="-2"/>
            </w:rPr>
            <w:t xml:space="preserve"> </w:t>
          </w:r>
          <w:r>
            <w:t>Contract</w:t>
          </w:r>
          <w:r>
            <w:rPr>
              <w:spacing w:val="-2"/>
            </w:rPr>
            <w:t xml:space="preserve"> </w:t>
          </w:r>
          <w:r>
            <w:rPr>
              <w:spacing w:val="-4"/>
            </w:rPr>
            <w:t>View</w:t>
          </w:r>
          <w:r>
            <w:tab/>
          </w:r>
          <w:r>
            <w:rPr>
              <w:spacing w:val="-10"/>
            </w:rPr>
            <w:t>9</w:t>
          </w:r>
        </w:p>
        <w:p w14:paraId="55E0B4F0" w14:textId="77777777" w:rsidR="00852614" w:rsidRDefault="00000000">
          <w:pPr>
            <w:pStyle w:val="20"/>
            <w:tabs>
              <w:tab w:val="right" w:leader="dot" w:pos="9203"/>
            </w:tabs>
          </w:pPr>
          <w:r>
            <w:t>Figure</w:t>
          </w:r>
          <w:r>
            <w:rPr>
              <w:spacing w:val="-3"/>
            </w:rPr>
            <w:t xml:space="preserve"> </w:t>
          </w:r>
          <w:r>
            <w:t>5:</w:t>
          </w:r>
          <w:r>
            <w:rPr>
              <w:spacing w:val="1"/>
            </w:rPr>
            <w:t xml:space="preserve"> </w:t>
          </w:r>
          <w:r>
            <w:t>Business</w:t>
          </w:r>
          <w:r>
            <w:rPr>
              <w:spacing w:val="-2"/>
            </w:rPr>
            <w:t xml:space="preserve"> </w:t>
          </w:r>
          <w:r>
            <w:t>Processes</w:t>
          </w:r>
          <w:r>
            <w:rPr>
              <w:spacing w:val="-1"/>
            </w:rPr>
            <w:t xml:space="preserve"> </w:t>
          </w:r>
          <w:r>
            <w:t>within</w:t>
          </w:r>
          <w:r>
            <w:rPr>
              <w:spacing w:val="-2"/>
            </w:rPr>
            <w:t xml:space="preserve"> </w:t>
          </w:r>
          <w:r>
            <w:t>the</w:t>
          </w:r>
          <w:r>
            <w:rPr>
              <w:spacing w:val="-3"/>
            </w:rPr>
            <w:t xml:space="preserve"> </w:t>
          </w:r>
          <w:r>
            <w:t>four</w:t>
          </w:r>
          <w:r>
            <w:rPr>
              <w:spacing w:val="-2"/>
            </w:rPr>
            <w:t xml:space="preserve"> </w:t>
          </w:r>
          <w:r>
            <w:t>Business</w:t>
          </w:r>
          <w:r>
            <w:rPr>
              <w:spacing w:val="-1"/>
            </w:rPr>
            <w:t xml:space="preserve"> </w:t>
          </w:r>
          <w:r>
            <w:t>Areas</w:t>
          </w:r>
          <w:r>
            <w:rPr>
              <w:spacing w:val="-1"/>
            </w:rPr>
            <w:t xml:space="preserve"> </w:t>
          </w:r>
          <w:r>
            <w:t>as</w:t>
          </w:r>
          <w:r>
            <w:rPr>
              <w:spacing w:val="-2"/>
            </w:rPr>
            <w:t xml:space="preserve"> </w:t>
          </w:r>
          <w:r>
            <w:t>defined</w:t>
          </w:r>
          <w:r>
            <w:rPr>
              <w:spacing w:val="-2"/>
            </w:rPr>
            <w:t xml:space="preserve"> </w:t>
          </w:r>
          <w:r>
            <w:t>in</w:t>
          </w:r>
          <w:r>
            <w:rPr>
              <w:spacing w:val="-1"/>
            </w:rPr>
            <w:t xml:space="preserve"> </w:t>
          </w:r>
          <w:r>
            <w:rPr>
              <w:spacing w:val="-2"/>
            </w:rPr>
            <w:t>ISCRM</w:t>
          </w:r>
          <w:r>
            <w:tab/>
          </w:r>
          <w:r>
            <w:rPr>
              <w:spacing w:val="-5"/>
            </w:rPr>
            <w:t>10</w:t>
          </w:r>
        </w:p>
        <w:p w14:paraId="288A43AD" w14:textId="77777777" w:rsidR="00852614" w:rsidRDefault="00000000">
          <w:pPr>
            <w:pStyle w:val="20"/>
            <w:tabs>
              <w:tab w:val="right" w:leader="dot" w:pos="9203"/>
            </w:tabs>
          </w:pPr>
          <w:r>
            <w:t>Figure</w:t>
          </w:r>
          <w:r>
            <w:rPr>
              <w:spacing w:val="-5"/>
            </w:rPr>
            <w:t xml:space="preserve"> </w:t>
          </w:r>
          <w:r>
            <w:t>6:</w:t>
          </w:r>
          <w:r>
            <w:rPr>
              <w:spacing w:val="-1"/>
            </w:rPr>
            <w:t xml:space="preserve"> </w:t>
          </w:r>
          <w:r>
            <w:t>Key</w:t>
          </w:r>
          <w:r>
            <w:rPr>
              <w:spacing w:val="-6"/>
            </w:rPr>
            <w:t xml:space="preserve"> </w:t>
          </w:r>
          <w:r>
            <w:t>Actors/Roles</w:t>
          </w:r>
          <w:r>
            <w:rPr>
              <w:spacing w:val="-1"/>
            </w:rPr>
            <w:t xml:space="preserve"> </w:t>
          </w:r>
          <w:r>
            <w:t>associated</w:t>
          </w:r>
          <w:r>
            <w:rPr>
              <w:spacing w:val="1"/>
            </w:rPr>
            <w:t xml:space="preserve"> </w:t>
          </w:r>
          <w:r>
            <w:t>with</w:t>
          </w:r>
          <w:r>
            <w:rPr>
              <w:spacing w:val="-2"/>
            </w:rPr>
            <w:t xml:space="preserve"> </w:t>
          </w:r>
          <w:r>
            <w:t>the</w:t>
          </w:r>
          <w:r>
            <w:rPr>
              <w:spacing w:val="-2"/>
            </w:rPr>
            <w:t xml:space="preserve"> </w:t>
          </w:r>
          <w:r>
            <w:t>four</w:t>
          </w:r>
          <w:r>
            <w:rPr>
              <w:spacing w:val="-2"/>
            </w:rPr>
            <w:t xml:space="preserve"> </w:t>
          </w:r>
          <w:r>
            <w:t>main</w:t>
          </w:r>
          <w:r>
            <w:rPr>
              <w:spacing w:val="-1"/>
            </w:rPr>
            <w:t xml:space="preserve"> </w:t>
          </w:r>
          <w:r>
            <w:t>Business</w:t>
          </w:r>
          <w:r>
            <w:rPr>
              <w:spacing w:val="-1"/>
            </w:rPr>
            <w:t xml:space="preserve"> </w:t>
          </w:r>
          <w:r>
            <w:rPr>
              <w:spacing w:val="-2"/>
            </w:rPr>
            <w:t>Areas</w:t>
          </w:r>
          <w:r>
            <w:tab/>
          </w:r>
          <w:r>
            <w:rPr>
              <w:spacing w:val="-5"/>
            </w:rPr>
            <w:t>10</w:t>
          </w:r>
        </w:p>
        <w:p w14:paraId="5B5315F8" w14:textId="77777777" w:rsidR="00852614" w:rsidRDefault="00000000">
          <w:pPr>
            <w:pStyle w:val="20"/>
            <w:tabs>
              <w:tab w:val="right" w:leader="dot" w:pos="9203"/>
            </w:tabs>
          </w:pPr>
          <w:r>
            <w:t>Figure</w:t>
          </w:r>
          <w:r>
            <w:rPr>
              <w:spacing w:val="-3"/>
            </w:rPr>
            <w:t xml:space="preserve"> </w:t>
          </w:r>
          <w:r>
            <w:t>7:</w:t>
          </w:r>
          <w:r>
            <w:rPr>
              <w:spacing w:val="-2"/>
            </w:rPr>
            <w:t xml:space="preserve"> </w:t>
          </w:r>
          <w:r>
            <w:t>High</w:t>
          </w:r>
          <w:r>
            <w:rPr>
              <w:spacing w:val="1"/>
            </w:rPr>
            <w:t xml:space="preserve"> </w:t>
          </w:r>
          <w:r>
            <w:t>Level</w:t>
          </w:r>
          <w:r>
            <w:rPr>
              <w:spacing w:val="-2"/>
            </w:rPr>
            <w:t xml:space="preserve"> </w:t>
          </w:r>
          <w:r>
            <w:t>BSP</w:t>
          </w:r>
          <w:r>
            <w:rPr>
              <w:spacing w:val="-1"/>
            </w:rPr>
            <w:t xml:space="preserve"> </w:t>
          </w:r>
          <w:r>
            <w:rPr>
              <w:spacing w:val="-5"/>
            </w:rPr>
            <w:t>RDM</w:t>
          </w:r>
          <w:r>
            <w:tab/>
          </w:r>
          <w:r>
            <w:rPr>
              <w:spacing w:val="-5"/>
            </w:rPr>
            <w:t>13</w:t>
          </w:r>
        </w:p>
        <w:p w14:paraId="1D7EA7EF" w14:textId="77777777" w:rsidR="00852614" w:rsidRDefault="00000000">
          <w:pPr>
            <w:pStyle w:val="20"/>
            <w:tabs>
              <w:tab w:val="right" w:leader="dot" w:pos="9203"/>
            </w:tabs>
          </w:pPr>
          <w:r>
            <w:t>Figure</w:t>
          </w:r>
          <w:r>
            <w:rPr>
              <w:spacing w:val="-3"/>
            </w:rPr>
            <w:t xml:space="preserve"> </w:t>
          </w:r>
          <w:r>
            <w:t>8: BSP</w:t>
          </w:r>
          <w:r>
            <w:rPr>
              <w:spacing w:val="-1"/>
            </w:rPr>
            <w:t xml:space="preserve"> </w:t>
          </w:r>
          <w:r>
            <w:t>RDM,</w:t>
          </w:r>
          <w:r>
            <w:rPr>
              <w:spacing w:val="-2"/>
            </w:rPr>
            <w:t xml:space="preserve"> </w:t>
          </w:r>
          <w:r>
            <w:t>showing</w:t>
          </w:r>
          <w:r>
            <w:rPr>
              <w:spacing w:val="-4"/>
            </w:rPr>
            <w:t xml:space="preserve"> </w:t>
          </w:r>
          <w:r>
            <w:t>Entities</w:t>
          </w:r>
          <w:r>
            <w:rPr>
              <w:spacing w:val="-2"/>
            </w:rPr>
            <w:t xml:space="preserve"> </w:t>
          </w:r>
          <w:r>
            <w:t>and</w:t>
          </w:r>
          <w:r>
            <w:rPr>
              <w:spacing w:val="-2"/>
            </w:rPr>
            <w:t xml:space="preserve"> Relationships</w:t>
          </w:r>
          <w:r>
            <w:tab/>
          </w:r>
          <w:r>
            <w:rPr>
              <w:spacing w:val="-5"/>
            </w:rPr>
            <w:t>14</w:t>
          </w:r>
        </w:p>
      </w:sdtContent>
    </w:sdt>
    <w:p w14:paraId="1EFD3153" w14:textId="77777777" w:rsidR="00852614" w:rsidRDefault="00852614">
      <w:pPr>
        <w:sectPr w:rsidR="00852614">
          <w:pgSz w:w="11900" w:h="16850"/>
          <w:pgMar w:top="1940" w:right="560" w:bottom="960" w:left="1100" w:header="0" w:footer="775" w:gutter="0"/>
          <w:cols w:space="720"/>
        </w:sectPr>
      </w:pPr>
    </w:p>
    <w:p w14:paraId="725A0B26" w14:textId="77777777" w:rsidR="00852614" w:rsidRDefault="00000000">
      <w:pPr>
        <w:pStyle w:val="2"/>
      </w:pPr>
      <w:bookmarkStart w:id="1" w:name="_TOC_250010"/>
      <w:r>
        <w:lastRenderedPageBreak/>
        <w:t>Change</w:t>
      </w:r>
      <w:r>
        <w:rPr>
          <w:spacing w:val="-13"/>
        </w:rPr>
        <w:t xml:space="preserve"> </w:t>
      </w:r>
      <w:bookmarkEnd w:id="1"/>
      <w:r>
        <w:rPr>
          <w:spacing w:val="-5"/>
        </w:rPr>
        <w:t>Log</w:t>
      </w:r>
    </w:p>
    <w:p w14:paraId="036AB462" w14:textId="77777777" w:rsidR="00852614" w:rsidRDefault="00852614">
      <w:pPr>
        <w:pStyle w:val="a3"/>
        <w:rPr>
          <w:rFonts w:ascii="Arial"/>
          <w:b/>
        </w:rPr>
      </w:pPr>
    </w:p>
    <w:p w14:paraId="2F96C594" w14:textId="77777777" w:rsidR="00852614" w:rsidRDefault="00852614">
      <w:pPr>
        <w:pStyle w:val="a3"/>
        <w:spacing w:before="4"/>
        <w:rPr>
          <w:rFonts w:ascii="Arial"/>
          <w:b/>
          <w:sz w:val="14"/>
        </w:rPr>
      </w:pPr>
    </w:p>
    <w:tbl>
      <w:tblPr>
        <w:tblStyle w:val="TableNormal"/>
        <w:tblW w:w="0" w:type="auto"/>
        <w:tblInd w:w="3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00"/>
        <w:gridCol w:w="900"/>
        <w:gridCol w:w="1171"/>
        <w:gridCol w:w="4920"/>
      </w:tblGrid>
      <w:tr w:rsidR="00852614" w14:paraId="2B15B7D4" w14:textId="77777777">
        <w:trPr>
          <w:trHeight w:val="735"/>
        </w:trPr>
        <w:tc>
          <w:tcPr>
            <w:tcW w:w="1800" w:type="dxa"/>
            <w:tcBorders>
              <w:bottom w:val="single" w:sz="6" w:space="0" w:color="000000"/>
            </w:tcBorders>
            <w:shd w:val="clear" w:color="auto" w:fill="E6E6E6"/>
          </w:tcPr>
          <w:p w14:paraId="46269E86" w14:textId="77777777" w:rsidR="00852614" w:rsidRDefault="00000000">
            <w:pPr>
              <w:pStyle w:val="TableParagraph"/>
              <w:spacing w:before="199"/>
              <w:ind w:left="239"/>
              <w:rPr>
                <w:rFonts w:ascii="Times New Roman"/>
                <w:b/>
                <w:sz w:val="20"/>
              </w:rPr>
            </w:pPr>
            <w:r>
              <w:rPr>
                <w:rFonts w:ascii="Times New Roman"/>
                <w:b/>
                <w:sz w:val="20"/>
              </w:rPr>
              <w:t>Date</w:t>
            </w:r>
            <w:r>
              <w:rPr>
                <w:rFonts w:ascii="Times New Roman"/>
                <w:b/>
                <w:spacing w:val="-2"/>
                <w:sz w:val="20"/>
              </w:rPr>
              <w:t xml:space="preserve"> </w:t>
            </w:r>
            <w:r>
              <w:rPr>
                <w:rFonts w:ascii="Times New Roman"/>
                <w:b/>
                <w:sz w:val="20"/>
              </w:rPr>
              <w:t>of</w:t>
            </w:r>
            <w:r>
              <w:rPr>
                <w:rFonts w:ascii="Times New Roman"/>
                <w:b/>
                <w:spacing w:val="-1"/>
                <w:sz w:val="20"/>
              </w:rPr>
              <w:t xml:space="preserve"> </w:t>
            </w:r>
            <w:r>
              <w:rPr>
                <w:rFonts w:ascii="Times New Roman"/>
                <w:b/>
                <w:spacing w:val="-2"/>
                <w:sz w:val="20"/>
              </w:rPr>
              <w:t>Change</w:t>
            </w:r>
          </w:p>
        </w:tc>
        <w:tc>
          <w:tcPr>
            <w:tcW w:w="900" w:type="dxa"/>
            <w:tcBorders>
              <w:bottom w:val="single" w:sz="6" w:space="0" w:color="000000"/>
            </w:tcBorders>
            <w:shd w:val="clear" w:color="auto" w:fill="E6E6E6"/>
          </w:tcPr>
          <w:p w14:paraId="529C59C3" w14:textId="77777777" w:rsidR="00852614" w:rsidRDefault="00852614">
            <w:pPr>
              <w:pStyle w:val="TableParagraph"/>
              <w:spacing w:before="4"/>
              <w:rPr>
                <w:rFonts w:ascii="Arial"/>
                <w:b/>
                <w:sz w:val="17"/>
              </w:rPr>
            </w:pPr>
          </w:p>
          <w:p w14:paraId="532C7AEF" w14:textId="77777777" w:rsidR="00852614" w:rsidRDefault="00000000">
            <w:pPr>
              <w:pStyle w:val="TableParagraph"/>
              <w:ind w:left="117"/>
              <w:rPr>
                <w:rFonts w:ascii="Times New Roman"/>
                <w:b/>
                <w:sz w:val="20"/>
              </w:rPr>
            </w:pPr>
            <w:r>
              <w:rPr>
                <w:rFonts w:ascii="Times New Roman"/>
                <w:b/>
                <w:spacing w:val="-2"/>
                <w:sz w:val="20"/>
              </w:rPr>
              <w:t>Version</w:t>
            </w:r>
          </w:p>
        </w:tc>
        <w:tc>
          <w:tcPr>
            <w:tcW w:w="1171" w:type="dxa"/>
            <w:tcBorders>
              <w:bottom w:val="single" w:sz="6" w:space="0" w:color="000000"/>
            </w:tcBorders>
            <w:shd w:val="clear" w:color="auto" w:fill="E6E6E6"/>
          </w:tcPr>
          <w:p w14:paraId="6C750EA5" w14:textId="77777777" w:rsidR="00852614" w:rsidRDefault="00852614">
            <w:pPr>
              <w:pStyle w:val="TableParagraph"/>
              <w:spacing w:before="4"/>
              <w:rPr>
                <w:rFonts w:ascii="Arial"/>
                <w:b/>
                <w:sz w:val="17"/>
              </w:rPr>
            </w:pPr>
          </w:p>
          <w:p w14:paraId="61BFB864" w14:textId="77777777" w:rsidR="00852614" w:rsidRDefault="00000000">
            <w:pPr>
              <w:pStyle w:val="TableParagraph"/>
              <w:ind w:left="201" w:hanging="77"/>
              <w:rPr>
                <w:rFonts w:ascii="Times New Roman"/>
                <w:b/>
                <w:sz w:val="20"/>
              </w:rPr>
            </w:pPr>
            <w:r>
              <w:rPr>
                <w:rFonts w:ascii="Times New Roman"/>
                <w:b/>
                <w:spacing w:val="-2"/>
                <w:sz w:val="20"/>
              </w:rPr>
              <w:t>Paragraph Changed</w:t>
            </w:r>
          </w:p>
        </w:tc>
        <w:tc>
          <w:tcPr>
            <w:tcW w:w="4920" w:type="dxa"/>
            <w:tcBorders>
              <w:bottom w:val="single" w:sz="6" w:space="0" w:color="000000"/>
            </w:tcBorders>
            <w:shd w:val="clear" w:color="auto" w:fill="E6E6E6"/>
          </w:tcPr>
          <w:p w14:paraId="1311B643" w14:textId="77777777" w:rsidR="00852614" w:rsidRDefault="00852614">
            <w:pPr>
              <w:pStyle w:val="TableParagraph"/>
              <w:spacing w:before="4"/>
              <w:rPr>
                <w:rFonts w:ascii="Arial"/>
                <w:b/>
                <w:sz w:val="17"/>
              </w:rPr>
            </w:pPr>
          </w:p>
          <w:p w14:paraId="2989EB54" w14:textId="77777777" w:rsidR="00852614" w:rsidRDefault="00000000">
            <w:pPr>
              <w:pStyle w:val="TableParagraph"/>
              <w:ind w:left="1536"/>
              <w:rPr>
                <w:rFonts w:ascii="Times New Roman"/>
                <w:b/>
                <w:sz w:val="20"/>
              </w:rPr>
            </w:pPr>
            <w:r>
              <w:rPr>
                <w:rFonts w:ascii="Times New Roman"/>
                <w:b/>
                <w:sz w:val="20"/>
              </w:rPr>
              <w:t>Summary</w:t>
            </w:r>
            <w:r>
              <w:rPr>
                <w:rFonts w:ascii="Times New Roman"/>
                <w:b/>
                <w:spacing w:val="-5"/>
                <w:sz w:val="20"/>
              </w:rPr>
              <w:t xml:space="preserve"> </w:t>
            </w:r>
            <w:r>
              <w:rPr>
                <w:rFonts w:ascii="Times New Roman"/>
                <w:b/>
                <w:sz w:val="20"/>
              </w:rPr>
              <w:t>of</w:t>
            </w:r>
            <w:r>
              <w:rPr>
                <w:rFonts w:ascii="Times New Roman"/>
                <w:b/>
                <w:spacing w:val="-5"/>
                <w:sz w:val="20"/>
              </w:rPr>
              <w:t xml:space="preserve"> </w:t>
            </w:r>
            <w:r>
              <w:rPr>
                <w:rFonts w:ascii="Times New Roman"/>
                <w:b/>
                <w:spacing w:val="-2"/>
                <w:sz w:val="20"/>
              </w:rPr>
              <w:t>Changes</w:t>
            </w:r>
          </w:p>
        </w:tc>
      </w:tr>
      <w:tr w:rsidR="00852614" w14:paraId="56EA52A9" w14:textId="77777777">
        <w:trPr>
          <w:trHeight w:val="551"/>
        </w:trPr>
        <w:tc>
          <w:tcPr>
            <w:tcW w:w="1800" w:type="dxa"/>
            <w:tcBorders>
              <w:top w:val="single" w:sz="6" w:space="0" w:color="000000"/>
              <w:bottom w:val="single" w:sz="6" w:space="0" w:color="000000"/>
            </w:tcBorders>
          </w:tcPr>
          <w:p w14:paraId="7B3A1056" w14:textId="77777777" w:rsidR="00852614" w:rsidRDefault="00852614">
            <w:pPr>
              <w:pStyle w:val="TableParagraph"/>
              <w:rPr>
                <w:rFonts w:ascii="Times New Roman"/>
                <w:sz w:val="20"/>
              </w:rPr>
            </w:pPr>
          </w:p>
        </w:tc>
        <w:tc>
          <w:tcPr>
            <w:tcW w:w="900" w:type="dxa"/>
            <w:tcBorders>
              <w:top w:val="single" w:sz="6" w:space="0" w:color="000000"/>
              <w:bottom w:val="single" w:sz="6" w:space="0" w:color="000000"/>
            </w:tcBorders>
          </w:tcPr>
          <w:p w14:paraId="7D91A8A7" w14:textId="77777777" w:rsidR="00852614" w:rsidRDefault="00852614">
            <w:pPr>
              <w:pStyle w:val="TableParagraph"/>
              <w:spacing w:before="2"/>
              <w:rPr>
                <w:rFonts w:ascii="Arial"/>
                <w:b/>
                <w:sz w:val="17"/>
              </w:rPr>
            </w:pPr>
          </w:p>
          <w:p w14:paraId="580000C8" w14:textId="77777777" w:rsidR="00852614" w:rsidRDefault="00000000">
            <w:pPr>
              <w:pStyle w:val="TableParagraph"/>
              <w:ind w:left="81"/>
              <w:rPr>
                <w:rFonts w:ascii="Times New Roman"/>
                <w:sz w:val="20"/>
              </w:rPr>
            </w:pPr>
            <w:r>
              <w:rPr>
                <w:rFonts w:ascii="Times New Roman"/>
                <w:spacing w:val="-5"/>
                <w:sz w:val="20"/>
              </w:rPr>
              <w:t>0.1</w:t>
            </w:r>
          </w:p>
        </w:tc>
        <w:tc>
          <w:tcPr>
            <w:tcW w:w="1171" w:type="dxa"/>
            <w:tcBorders>
              <w:top w:val="single" w:sz="6" w:space="0" w:color="000000"/>
              <w:bottom w:val="single" w:sz="6" w:space="0" w:color="000000"/>
            </w:tcBorders>
          </w:tcPr>
          <w:p w14:paraId="132AEB13"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7088F963" w14:textId="77777777" w:rsidR="00852614" w:rsidRDefault="00852614">
            <w:pPr>
              <w:pStyle w:val="TableParagraph"/>
              <w:spacing w:before="2"/>
              <w:rPr>
                <w:rFonts w:ascii="Arial"/>
                <w:b/>
                <w:sz w:val="17"/>
              </w:rPr>
            </w:pPr>
          </w:p>
          <w:p w14:paraId="51D441BA" w14:textId="77777777" w:rsidR="00852614" w:rsidRDefault="00000000">
            <w:pPr>
              <w:pStyle w:val="TableParagraph"/>
              <w:ind w:left="79"/>
              <w:rPr>
                <w:rFonts w:ascii="Times New Roman"/>
                <w:sz w:val="20"/>
              </w:rPr>
            </w:pPr>
            <w:r>
              <w:rPr>
                <w:rFonts w:ascii="Times New Roman"/>
                <w:sz w:val="20"/>
              </w:rPr>
              <w:t>Initial</w:t>
            </w:r>
            <w:r>
              <w:rPr>
                <w:rFonts w:ascii="Times New Roman"/>
                <w:spacing w:val="-10"/>
                <w:sz w:val="20"/>
              </w:rPr>
              <w:t xml:space="preserve"> </w:t>
            </w:r>
            <w:r>
              <w:rPr>
                <w:rFonts w:ascii="Times New Roman"/>
                <w:spacing w:val="-2"/>
                <w:sz w:val="20"/>
              </w:rPr>
              <w:t>Creation</w:t>
            </w:r>
          </w:p>
        </w:tc>
      </w:tr>
      <w:tr w:rsidR="00852614" w14:paraId="065C7F5E" w14:textId="77777777">
        <w:trPr>
          <w:trHeight w:val="817"/>
        </w:trPr>
        <w:tc>
          <w:tcPr>
            <w:tcW w:w="1800" w:type="dxa"/>
            <w:tcBorders>
              <w:top w:val="single" w:sz="6" w:space="0" w:color="000000"/>
              <w:bottom w:val="single" w:sz="6" w:space="0" w:color="000000"/>
            </w:tcBorders>
          </w:tcPr>
          <w:p w14:paraId="76721248" w14:textId="77777777" w:rsidR="00852614" w:rsidRDefault="00852614">
            <w:pPr>
              <w:pStyle w:val="TableParagraph"/>
              <w:spacing w:before="2"/>
              <w:rPr>
                <w:rFonts w:ascii="Arial"/>
                <w:b/>
                <w:sz w:val="17"/>
              </w:rPr>
            </w:pPr>
          </w:p>
          <w:p w14:paraId="11343BC9" w14:textId="77777777" w:rsidR="00852614" w:rsidRDefault="00000000">
            <w:pPr>
              <w:pStyle w:val="TableParagraph"/>
              <w:ind w:left="81"/>
              <w:rPr>
                <w:rFonts w:ascii="Times New Roman"/>
                <w:sz w:val="20"/>
              </w:rPr>
            </w:pPr>
            <w:r>
              <w:rPr>
                <w:rFonts w:ascii="Times New Roman"/>
                <w:sz w:val="20"/>
              </w:rPr>
              <w:t>September</w:t>
            </w:r>
            <w:r>
              <w:rPr>
                <w:rFonts w:ascii="Times New Roman"/>
                <w:spacing w:val="-10"/>
                <w:sz w:val="20"/>
              </w:rPr>
              <w:t xml:space="preserve"> </w:t>
            </w:r>
            <w:r>
              <w:rPr>
                <w:rFonts w:ascii="Times New Roman"/>
                <w:spacing w:val="-4"/>
                <w:sz w:val="20"/>
              </w:rPr>
              <w:t>2018</w:t>
            </w:r>
          </w:p>
        </w:tc>
        <w:tc>
          <w:tcPr>
            <w:tcW w:w="900" w:type="dxa"/>
            <w:tcBorders>
              <w:top w:val="single" w:sz="6" w:space="0" w:color="000000"/>
              <w:bottom w:val="single" w:sz="6" w:space="0" w:color="000000"/>
            </w:tcBorders>
          </w:tcPr>
          <w:p w14:paraId="1BE64997" w14:textId="77777777" w:rsidR="00852614" w:rsidRDefault="00852614">
            <w:pPr>
              <w:pStyle w:val="TableParagraph"/>
              <w:spacing w:before="2"/>
              <w:rPr>
                <w:rFonts w:ascii="Arial"/>
                <w:b/>
                <w:sz w:val="17"/>
              </w:rPr>
            </w:pPr>
          </w:p>
          <w:p w14:paraId="6CA1E8D7" w14:textId="77777777" w:rsidR="00852614" w:rsidRDefault="00000000">
            <w:pPr>
              <w:pStyle w:val="TableParagraph"/>
              <w:ind w:left="81"/>
              <w:rPr>
                <w:rFonts w:ascii="Times New Roman"/>
                <w:sz w:val="20"/>
              </w:rPr>
            </w:pPr>
            <w:r>
              <w:rPr>
                <w:rFonts w:ascii="Times New Roman"/>
                <w:spacing w:val="-4"/>
                <w:sz w:val="20"/>
              </w:rPr>
              <w:t>0.15</w:t>
            </w:r>
          </w:p>
        </w:tc>
        <w:tc>
          <w:tcPr>
            <w:tcW w:w="1171" w:type="dxa"/>
            <w:tcBorders>
              <w:top w:val="single" w:sz="6" w:space="0" w:color="000000"/>
              <w:bottom w:val="single" w:sz="6" w:space="0" w:color="000000"/>
            </w:tcBorders>
          </w:tcPr>
          <w:p w14:paraId="1A6E68C8"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18B6910F" w14:textId="77777777" w:rsidR="00852614" w:rsidRDefault="00852614">
            <w:pPr>
              <w:pStyle w:val="TableParagraph"/>
              <w:spacing w:before="2"/>
              <w:rPr>
                <w:rFonts w:ascii="Arial"/>
                <w:b/>
                <w:sz w:val="17"/>
              </w:rPr>
            </w:pPr>
          </w:p>
          <w:p w14:paraId="2EE79C1B" w14:textId="77777777" w:rsidR="00852614" w:rsidRDefault="00000000">
            <w:pPr>
              <w:pStyle w:val="TableParagraph"/>
              <w:ind w:left="79"/>
              <w:rPr>
                <w:rFonts w:ascii="Times New Roman"/>
                <w:sz w:val="20"/>
              </w:rPr>
            </w:pPr>
            <w:r>
              <w:rPr>
                <w:rFonts w:ascii="Times New Roman"/>
                <w:sz w:val="20"/>
              </w:rPr>
              <w:t>Merging</w:t>
            </w:r>
            <w:r>
              <w:rPr>
                <w:rFonts w:ascii="Times New Roman"/>
                <w:spacing w:val="-8"/>
                <w:sz w:val="20"/>
              </w:rPr>
              <w:t xml:space="preserve"> </w:t>
            </w:r>
            <w:r>
              <w:rPr>
                <w:rFonts w:ascii="Times New Roman"/>
                <w:sz w:val="20"/>
              </w:rPr>
              <w:t>Inputs</w:t>
            </w:r>
            <w:r>
              <w:rPr>
                <w:rFonts w:ascii="Times New Roman"/>
                <w:spacing w:val="-4"/>
                <w:sz w:val="20"/>
              </w:rPr>
              <w:t xml:space="preserve"> </w:t>
            </w:r>
            <w:r>
              <w:rPr>
                <w:rFonts w:ascii="Times New Roman"/>
                <w:sz w:val="20"/>
              </w:rPr>
              <w:t>from</w:t>
            </w:r>
            <w:r>
              <w:rPr>
                <w:rFonts w:ascii="Times New Roman"/>
                <w:spacing w:val="-10"/>
                <w:sz w:val="20"/>
              </w:rPr>
              <w:t xml:space="preserve"> </w:t>
            </w:r>
            <w:r>
              <w:rPr>
                <w:rFonts w:ascii="Times New Roman"/>
                <w:sz w:val="20"/>
              </w:rPr>
              <w:t>MMT</w:t>
            </w:r>
            <w:r>
              <w:rPr>
                <w:rFonts w:ascii="Times New Roman"/>
                <w:spacing w:val="-4"/>
                <w:sz w:val="20"/>
              </w:rPr>
              <w:t xml:space="preserve"> </w:t>
            </w:r>
            <w:r>
              <w:rPr>
                <w:rFonts w:ascii="Times New Roman"/>
                <w:sz w:val="20"/>
              </w:rPr>
              <w:t>and</w:t>
            </w:r>
            <w:r>
              <w:rPr>
                <w:rFonts w:ascii="Times New Roman"/>
                <w:spacing w:val="-5"/>
                <w:sz w:val="20"/>
              </w:rPr>
              <w:t xml:space="preserve"> </w:t>
            </w:r>
            <w:r>
              <w:rPr>
                <w:rFonts w:ascii="Times New Roman"/>
                <w:sz w:val="20"/>
              </w:rPr>
              <w:t>SCRDM</w:t>
            </w:r>
            <w:r>
              <w:rPr>
                <w:rFonts w:ascii="Times New Roman"/>
                <w:spacing w:val="-4"/>
                <w:sz w:val="20"/>
              </w:rPr>
              <w:t xml:space="preserve"> </w:t>
            </w:r>
            <w:r>
              <w:rPr>
                <w:rFonts w:ascii="Times New Roman"/>
                <w:spacing w:val="-2"/>
                <w:sz w:val="20"/>
              </w:rPr>
              <w:t>models</w:t>
            </w:r>
          </w:p>
        </w:tc>
      </w:tr>
      <w:tr w:rsidR="00852614" w14:paraId="109DB75C" w14:textId="77777777">
        <w:trPr>
          <w:trHeight w:val="733"/>
        </w:trPr>
        <w:tc>
          <w:tcPr>
            <w:tcW w:w="1800" w:type="dxa"/>
            <w:tcBorders>
              <w:top w:val="single" w:sz="6" w:space="0" w:color="000000"/>
              <w:bottom w:val="single" w:sz="6" w:space="0" w:color="000000"/>
            </w:tcBorders>
          </w:tcPr>
          <w:p w14:paraId="258EFE89" w14:textId="77777777" w:rsidR="00852614" w:rsidRDefault="00852614">
            <w:pPr>
              <w:pStyle w:val="TableParagraph"/>
              <w:spacing w:before="2"/>
              <w:rPr>
                <w:rFonts w:ascii="Arial"/>
                <w:b/>
                <w:sz w:val="17"/>
              </w:rPr>
            </w:pPr>
          </w:p>
          <w:p w14:paraId="79C788E2" w14:textId="77777777" w:rsidR="00852614" w:rsidRDefault="00000000">
            <w:pPr>
              <w:pStyle w:val="TableParagraph"/>
              <w:ind w:left="81"/>
              <w:rPr>
                <w:rFonts w:ascii="Times New Roman"/>
                <w:sz w:val="20"/>
              </w:rPr>
            </w:pPr>
            <w:r>
              <w:rPr>
                <w:rFonts w:ascii="Times New Roman"/>
                <w:sz w:val="20"/>
              </w:rPr>
              <w:t>November</w:t>
            </w:r>
            <w:r>
              <w:rPr>
                <w:rFonts w:ascii="Times New Roman"/>
                <w:spacing w:val="-10"/>
                <w:sz w:val="20"/>
              </w:rPr>
              <w:t xml:space="preserve"> </w:t>
            </w:r>
            <w:r>
              <w:rPr>
                <w:rFonts w:ascii="Times New Roman"/>
                <w:spacing w:val="-4"/>
                <w:sz w:val="20"/>
              </w:rPr>
              <w:t>2018</w:t>
            </w:r>
          </w:p>
        </w:tc>
        <w:tc>
          <w:tcPr>
            <w:tcW w:w="900" w:type="dxa"/>
            <w:tcBorders>
              <w:top w:val="single" w:sz="6" w:space="0" w:color="000000"/>
              <w:bottom w:val="single" w:sz="6" w:space="0" w:color="000000"/>
            </w:tcBorders>
          </w:tcPr>
          <w:p w14:paraId="76DB525D" w14:textId="77777777" w:rsidR="00852614" w:rsidRDefault="00852614">
            <w:pPr>
              <w:pStyle w:val="TableParagraph"/>
              <w:spacing w:before="2"/>
              <w:rPr>
                <w:rFonts w:ascii="Arial"/>
                <w:b/>
                <w:sz w:val="17"/>
              </w:rPr>
            </w:pPr>
          </w:p>
          <w:p w14:paraId="56F3BB2F" w14:textId="77777777" w:rsidR="00852614" w:rsidRDefault="00000000">
            <w:pPr>
              <w:pStyle w:val="TableParagraph"/>
              <w:ind w:left="81"/>
              <w:rPr>
                <w:rFonts w:ascii="Times New Roman"/>
                <w:sz w:val="20"/>
              </w:rPr>
            </w:pPr>
            <w:r>
              <w:rPr>
                <w:rFonts w:ascii="Times New Roman"/>
                <w:spacing w:val="-5"/>
                <w:sz w:val="20"/>
              </w:rPr>
              <w:t>0.2</w:t>
            </w:r>
          </w:p>
        </w:tc>
        <w:tc>
          <w:tcPr>
            <w:tcW w:w="1171" w:type="dxa"/>
            <w:tcBorders>
              <w:top w:val="single" w:sz="6" w:space="0" w:color="000000"/>
              <w:bottom w:val="single" w:sz="6" w:space="0" w:color="000000"/>
            </w:tcBorders>
          </w:tcPr>
          <w:p w14:paraId="5F60EE96"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24ADDBA4" w14:textId="77777777" w:rsidR="00852614" w:rsidRDefault="00852614">
            <w:pPr>
              <w:pStyle w:val="TableParagraph"/>
              <w:spacing w:before="2"/>
              <w:rPr>
                <w:rFonts w:ascii="Arial"/>
                <w:b/>
                <w:sz w:val="17"/>
              </w:rPr>
            </w:pPr>
          </w:p>
          <w:p w14:paraId="3CCFF2AD" w14:textId="77777777" w:rsidR="00852614" w:rsidRDefault="00000000">
            <w:pPr>
              <w:pStyle w:val="TableParagraph"/>
              <w:ind w:left="79"/>
              <w:rPr>
                <w:rFonts w:ascii="Times New Roman"/>
                <w:sz w:val="20"/>
              </w:rPr>
            </w:pPr>
            <w:r>
              <w:rPr>
                <w:rFonts w:ascii="Times New Roman"/>
                <w:sz w:val="20"/>
              </w:rPr>
              <w:t>Improvements</w:t>
            </w:r>
            <w:r>
              <w:rPr>
                <w:rFonts w:ascii="Times New Roman"/>
                <w:spacing w:val="-6"/>
                <w:sz w:val="20"/>
              </w:rPr>
              <w:t xml:space="preserve"> </w:t>
            </w:r>
            <w:r>
              <w:rPr>
                <w:rFonts w:ascii="Times New Roman"/>
                <w:sz w:val="20"/>
              </w:rPr>
              <w:t>for</w:t>
            </w:r>
            <w:r>
              <w:rPr>
                <w:rFonts w:ascii="Times New Roman"/>
                <w:spacing w:val="-7"/>
                <w:sz w:val="20"/>
              </w:rPr>
              <w:t xml:space="preserve"> </w:t>
            </w:r>
            <w:r>
              <w:rPr>
                <w:rFonts w:ascii="Times New Roman"/>
                <w:sz w:val="20"/>
              </w:rPr>
              <w:t>consistency</w:t>
            </w:r>
            <w:r>
              <w:rPr>
                <w:rFonts w:ascii="Times New Roman"/>
                <w:spacing w:val="-7"/>
                <w:sz w:val="20"/>
              </w:rPr>
              <w:t xml:space="preserve"> </w:t>
            </w:r>
            <w:r>
              <w:rPr>
                <w:rFonts w:ascii="Times New Roman"/>
                <w:sz w:val="20"/>
              </w:rPr>
              <w:t>between</w:t>
            </w:r>
            <w:r>
              <w:rPr>
                <w:rFonts w:ascii="Times New Roman"/>
                <w:spacing w:val="-7"/>
                <w:sz w:val="20"/>
              </w:rPr>
              <w:t xml:space="preserve"> </w:t>
            </w:r>
            <w:r>
              <w:rPr>
                <w:rFonts w:ascii="Times New Roman"/>
                <w:sz w:val="20"/>
              </w:rPr>
              <w:t>figures</w:t>
            </w:r>
            <w:r>
              <w:rPr>
                <w:rFonts w:ascii="Times New Roman"/>
                <w:spacing w:val="-9"/>
                <w:sz w:val="20"/>
              </w:rPr>
              <w:t xml:space="preserve"> </w:t>
            </w:r>
            <w:r>
              <w:rPr>
                <w:rFonts w:ascii="Times New Roman"/>
                <w:sz w:val="20"/>
              </w:rPr>
              <w:t>and</w:t>
            </w:r>
            <w:r>
              <w:rPr>
                <w:rFonts w:ascii="Times New Roman"/>
                <w:spacing w:val="-7"/>
                <w:sz w:val="20"/>
              </w:rPr>
              <w:t xml:space="preserve"> </w:t>
            </w:r>
            <w:r>
              <w:rPr>
                <w:rFonts w:ascii="Times New Roman"/>
                <w:sz w:val="20"/>
              </w:rPr>
              <w:t xml:space="preserve">text </w:t>
            </w:r>
            <w:r>
              <w:rPr>
                <w:rFonts w:ascii="Times New Roman"/>
                <w:spacing w:val="-2"/>
                <w:sz w:val="20"/>
              </w:rPr>
              <w:t>descriptions</w:t>
            </w:r>
          </w:p>
        </w:tc>
      </w:tr>
      <w:tr w:rsidR="00852614" w14:paraId="23C75582" w14:textId="77777777">
        <w:trPr>
          <w:trHeight w:val="597"/>
        </w:trPr>
        <w:tc>
          <w:tcPr>
            <w:tcW w:w="1800" w:type="dxa"/>
            <w:tcBorders>
              <w:top w:val="single" w:sz="6" w:space="0" w:color="000000"/>
              <w:bottom w:val="single" w:sz="6" w:space="0" w:color="000000"/>
            </w:tcBorders>
          </w:tcPr>
          <w:p w14:paraId="0D8FF61A" w14:textId="77777777" w:rsidR="00852614" w:rsidRDefault="00852614">
            <w:pPr>
              <w:pStyle w:val="TableParagraph"/>
              <w:spacing w:before="2"/>
              <w:rPr>
                <w:rFonts w:ascii="Arial"/>
                <w:b/>
                <w:sz w:val="17"/>
              </w:rPr>
            </w:pPr>
          </w:p>
          <w:p w14:paraId="66E10754" w14:textId="77777777" w:rsidR="00852614" w:rsidRDefault="00000000">
            <w:pPr>
              <w:pStyle w:val="TableParagraph"/>
              <w:ind w:left="81"/>
              <w:rPr>
                <w:rFonts w:ascii="Times New Roman"/>
                <w:sz w:val="20"/>
              </w:rPr>
            </w:pPr>
            <w:r>
              <w:rPr>
                <w:rFonts w:ascii="Times New Roman"/>
                <w:sz w:val="20"/>
              </w:rPr>
              <w:t>December</w:t>
            </w:r>
            <w:r>
              <w:rPr>
                <w:rFonts w:ascii="Times New Roman"/>
                <w:spacing w:val="-9"/>
                <w:sz w:val="20"/>
              </w:rPr>
              <w:t xml:space="preserve"> </w:t>
            </w:r>
            <w:r>
              <w:rPr>
                <w:rFonts w:ascii="Times New Roman"/>
                <w:spacing w:val="-4"/>
                <w:sz w:val="20"/>
              </w:rPr>
              <w:t>2018</w:t>
            </w:r>
          </w:p>
        </w:tc>
        <w:tc>
          <w:tcPr>
            <w:tcW w:w="900" w:type="dxa"/>
            <w:tcBorders>
              <w:top w:val="single" w:sz="6" w:space="0" w:color="000000"/>
              <w:bottom w:val="single" w:sz="6" w:space="0" w:color="000000"/>
            </w:tcBorders>
          </w:tcPr>
          <w:p w14:paraId="61E31115" w14:textId="77777777" w:rsidR="00852614" w:rsidRDefault="00852614">
            <w:pPr>
              <w:pStyle w:val="TableParagraph"/>
              <w:spacing w:before="2"/>
              <w:rPr>
                <w:rFonts w:ascii="Arial"/>
                <w:b/>
                <w:sz w:val="17"/>
              </w:rPr>
            </w:pPr>
          </w:p>
          <w:p w14:paraId="5F133E39" w14:textId="77777777" w:rsidR="00852614" w:rsidRDefault="00000000">
            <w:pPr>
              <w:pStyle w:val="TableParagraph"/>
              <w:ind w:left="81"/>
              <w:rPr>
                <w:rFonts w:ascii="Times New Roman"/>
                <w:sz w:val="20"/>
              </w:rPr>
            </w:pPr>
            <w:r>
              <w:rPr>
                <w:rFonts w:ascii="Times New Roman"/>
                <w:spacing w:val="-5"/>
                <w:sz w:val="20"/>
              </w:rPr>
              <w:t>0.5</w:t>
            </w:r>
          </w:p>
        </w:tc>
        <w:tc>
          <w:tcPr>
            <w:tcW w:w="1171" w:type="dxa"/>
            <w:tcBorders>
              <w:top w:val="single" w:sz="6" w:space="0" w:color="000000"/>
              <w:bottom w:val="single" w:sz="6" w:space="0" w:color="000000"/>
            </w:tcBorders>
          </w:tcPr>
          <w:p w14:paraId="00470A9F"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406F172E" w14:textId="77777777" w:rsidR="00852614" w:rsidRDefault="00852614">
            <w:pPr>
              <w:pStyle w:val="TableParagraph"/>
              <w:spacing w:before="2"/>
              <w:rPr>
                <w:rFonts w:ascii="Arial"/>
                <w:b/>
                <w:sz w:val="17"/>
              </w:rPr>
            </w:pPr>
          </w:p>
          <w:p w14:paraId="00D91A01" w14:textId="77777777" w:rsidR="00852614" w:rsidRDefault="00000000">
            <w:pPr>
              <w:pStyle w:val="TableParagraph"/>
              <w:ind w:left="79"/>
              <w:rPr>
                <w:rFonts w:ascii="Times New Roman"/>
                <w:sz w:val="20"/>
              </w:rPr>
            </w:pPr>
            <w:r>
              <w:rPr>
                <w:rFonts w:ascii="Times New Roman"/>
                <w:sz w:val="20"/>
              </w:rPr>
              <w:t>Including</w:t>
            </w:r>
            <w:r>
              <w:rPr>
                <w:rFonts w:ascii="Times New Roman"/>
                <w:spacing w:val="-8"/>
                <w:sz w:val="20"/>
              </w:rPr>
              <w:t xml:space="preserve"> </w:t>
            </w:r>
            <w:r>
              <w:rPr>
                <w:rFonts w:ascii="Times New Roman"/>
                <w:sz w:val="20"/>
              </w:rPr>
              <w:t>comments</w:t>
            </w:r>
            <w:r>
              <w:rPr>
                <w:rFonts w:ascii="Times New Roman"/>
                <w:spacing w:val="-7"/>
                <w:sz w:val="20"/>
              </w:rPr>
              <w:t xml:space="preserve"> </w:t>
            </w:r>
            <w:r>
              <w:rPr>
                <w:rFonts w:ascii="Times New Roman"/>
                <w:sz w:val="20"/>
              </w:rPr>
              <w:t>of</w:t>
            </w:r>
            <w:r>
              <w:rPr>
                <w:rFonts w:ascii="Times New Roman"/>
                <w:spacing w:val="-9"/>
                <w:sz w:val="20"/>
              </w:rPr>
              <w:t xml:space="preserve"> </w:t>
            </w:r>
            <w:r>
              <w:rPr>
                <w:rFonts w:ascii="Times New Roman"/>
                <w:sz w:val="20"/>
              </w:rPr>
              <w:t>internal</w:t>
            </w:r>
            <w:r>
              <w:rPr>
                <w:rFonts w:ascii="Times New Roman"/>
                <w:spacing w:val="-6"/>
                <w:sz w:val="20"/>
              </w:rPr>
              <w:t xml:space="preserve"> </w:t>
            </w:r>
            <w:r>
              <w:rPr>
                <w:rFonts w:ascii="Times New Roman"/>
                <w:sz w:val="20"/>
              </w:rPr>
              <w:t>document</w:t>
            </w:r>
            <w:r>
              <w:rPr>
                <w:rFonts w:ascii="Times New Roman"/>
                <w:spacing w:val="-7"/>
                <w:sz w:val="20"/>
              </w:rPr>
              <w:t xml:space="preserve"> </w:t>
            </w:r>
            <w:r>
              <w:rPr>
                <w:rFonts w:ascii="Times New Roman"/>
                <w:spacing w:val="-2"/>
                <w:sz w:val="20"/>
              </w:rPr>
              <w:t>review</w:t>
            </w:r>
          </w:p>
        </w:tc>
      </w:tr>
      <w:tr w:rsidR="00852614" w14:paraId="1AC7EE5C" w14:textId="77777777">
        <w:trPr>
          <w:trHeight w:val="596"/>
        </w:trPr>
        <w:tc>
          <w:tcPr>
            <w:tcW w:w="1800" w:type="dxa"/>
            <w:tcBorders>
              <w:top w:val="single" w:sz="6" w:space="0" w:color="000000"/>
              <w:bottom w:val="single" w:sz="6" w:space="0" w:color="000000"/>
            </w:tcBorders>
          </w:tcPr>
          <w:p w14:paraId="31281819" w14:textId="77777777" w:rsidR="00852614" w:rsidRDefault="00852614">
            <w:pPr>
              <w:pStyle w:val="TableParagraph"/>
              <w:spacing w:before="2"/>
              <w:rPr>
                <w:rFonts w:ascii="Arial"/>
                <w:b/>
                <w:sz w:val="17"/>
              </w:rPr>
            </w:pPr>
          </w:p>
          <w:p w14:paraId="6A313B14" w14:textId="77777777" w:rsidR="00852614" w:rsidRDefault="00000000">
            <w:pPr>
              <w:pStyle w:val="TableParagraph"/>
              <w:ind w:left="81"/>
              <w:rPr>
                <w:rFonts w:ascii="Times New Roman"/>
                <w:sz w:val="20"/>
              </w:rPr>
            </w:pPr>
            <w:r>
              <w:rPr>
                <w:rFonts w:ascii="Times New Roman"/>
                <w:sz w:val="20"/>
              </w:rPr>
              <w:t>January</w:t>
            </w:r>
            <w:r>
              <w:rPr>
                <w:rFonts w:ascii="Times New Roman"/>
                <w:spacing w:val="-11"/>
                <w:sz w:val="20"/>
              </w:rPr>
              <w:t xml:space="preserve"> </w:t>
            </w:r>
            <w:r>
              <w:rPr>
                <w:rFonts w:ascii="Times New Roman"/>
                <w:spacing w:val="-4"/>
                <w:sz w:val="20"/>
              </w:rPr>
              <w:t>2019</w:t>
            </w:r>
          </w:p>
        </w:tc>
        <w:tc>
          <w:tcPr>
            <w:tcW w:w="900" w:type="dxa"/>
            <w:tcBorders>
              <w:top w:val="single" w:sz="6" w:space="0" w:color="000000"/>
              <w:bottom w:val="single" w:sz="6" w:space="0" w:color="000000"/>
            </w:tcBorders>
          </w:tcPr>
          <w:p w14:paraId="7DB4551A" w14:textId="77777777" w:rsidR="00852614" w:rsidRDefault="00852614">
            <w:pPr>
              <w:pStyle w:val="TableParagraph"/>
              <w:spacing w:before="2"/>
              <w:rPr>
                <w:rFonts w:ascii="Arial"/>
                <w:b/>
                <w:sz w:val="17"/>
              </w:rPr>
            </w:pPr>
          </w:p>
          <w:p w14:paraId="0A31BF15" w14:textId="77777777" w:rsidR="00852614" w:rsidRDefault="00000000">
            <w:pPr>
              <w:pStyle w:val="TableParagraph"/>
              <w:ind w:left="81"/>
              <w:rPr>
                <w:rFonts w:ascii="Times New Roman"/>
                <w:sz w:val="20"/>
              </w:rPr>
            </w:pPr>
            <w:r>
              <w:rPr>
                <w:rFonts w:ascii="Times New Roman"/>
                <w:spacing w:val="-5"/>
                <w:sz w:val="20"/>
              </w:rPr>
              <w:t>0.6</w:t>
            </w:r>
          </w:p>
        </w:tc>
        <w:tc>
          <w:tcPr>
            <w:tcW w:w="1171" w:type="dxa"/>
            <w:tcBorders>
              <w:top w:val="single" w:sz="6" w:space="0" w:color="000000"/>
              <w:bottom w:val="single" w:sz="6" w:space="0" w:color="000000"/>
            </w:tcBorders>
          </w:tcPr>
          <w:p w14:paraId="317C4D31"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08AA0BFF" w14:textId="77777777" w:rsidR="00852614" w:rsidRDefault="00852614">
            <w:pPr>
              <w:pStyle w:val="TableParagraph"/>
              <w:spacing w:before="2"/>
              <w:rPr>
                <w:rFonts w:ascii="Arial"/>
                <w:b/>
                <w:sz w:val="17"/>
              </w:rPr>
            </w:pPr>
          </w:p>
          <w:p w14:paraId="7E9AFC24" w14:textId="77777777" w:rsidR="00852614" w:rsidRDefault="00000000">
            <w:pPr>
              <w:pStyle w:val="TableParagraph"/>
              <w:ind w:left="79"/>
              <w:rPr>
                <w:rFonts w:ascii="Times New Roman"/>
                <w:sz w:val="20"/>
              </w:rPr>
            </w:pPr>
            <w:r>
              <w:rPr>
                <w:rFonts w:ascii="Times New Roman"/>
                <w:sz w:val="20"/>
              </w:rPr>
              <w:t>Internal</w:t>
            </w:r>
            <w:r>
              <w:rPr>
                <w:rFonts w:ascii="Times New Roman"/>
                <w:spacing w:val="-7"/>
                <w:sz w:val="20"/>
              </w:rPr>
              <w:t xml:space="preserve"> </w:t>
            </w:r>
            <w:r>
              <w:rPr>
                <w:rFonts w:ascii="Times New Roman"/>
                <w:sz w:val="20"/>
              </w:rPr>
              <w:t>document,</w:t>
            </w:r>
            <w:r>
              <w:rPr>
                <w:rFonts w:ascii="Times New Roman"/>
                <w:spacing w:val="-5"/>
                <w:sz w:val="20"/>
              </w:rPr>
              <w:t xml:space="preserve"> </w:t>
            </w:r>
            <w:r>
              <w:rPr>
                <w:rFonts w:ascii="Times New Roman"/>
                <w:sz w:val="20"/>
              </w:rPr>
              <w:t>second</w:t>
            </w:r>
            <w:r>
              <w:rPr>
                <w:rFonts w:ascii="Times New Roman"/>
                <w:spacing w:val="-6"/>
                <w:sz w:val="20"/>
              </w:rPr>
              <w:t xml:space="preserve"> </w:t>
            </w:r>
            <w:r>
              <w:rPr>
                <w:rFonts w:ascii="Times New Roman"/>
                <w:sz w:val="20"/>
              </w:rPr>
              <w:t>round</w:t>
            </w:r>
            <w:r>
              <w:rPr>
                <w:rFonts w:ascii="Times New Roman"/>
                <w:spacing w:val="-5"/>
                <w:sz w:val="20"/>
              </w:rPr>
              <w:t xml:space="preserve"> </w:t>
            </w:r>
            <w:r>
              <w:rPr>
                <w:rFonts w:ascii="Times New Roman"/>
                <w:sz w:val="20"/>
              </w:rPr>
              <w:t>of</w:t>
            </w:r>
            <w:r>
              <w:rPr>
                <w:rFonts w:ascii="Times New Roman"/>
                <w:spacing w:val="-8"/>
                <w:sz w:val="20"/>
              </w:rPr>
              <w:t xml:space="preserve"> </w:t>
            </w:r>
            <w:r>
              <w:rPr>
                <w:rFonts w:ascii="Times New Roman"/>
                <w:spacing w:val="-2"/>
                <w:sz w:val="20"/>
              </w:rPr>
              <w:t>comments</w:t>
            </w:r>
          </w:p>
        </w:tc>
      </w:tr>
      <w:tr w:rsidR="00852614" w14:paraId="2CAE5ACE" w14:textId="77777777">
        <w:trPr>
          <w:trHeight w:val="596"/>
        </w:trPr>
        <w:tc>
          <w:tcPr>
            <w:tcW w:w="1800" w:type="dxa"/>
            <w:tcBorders>
              <w:top w:val="single" w:sz="6" w:space="0" w:color="000000"/>
              <w:bottom w:val="single" w:sz="6" w:space="0" w:color="000000"/>
            </w:tcBorders>
          </w:tcPr>
          <w:p w14:paraId="03100DE0" w14:textId="77777777" w:rsidR="00852614" w:rsidRDefault="00852614">
            <w:pPr>
              <w:pStyle w:val="TableParagraph"/>
              <w:spacing w:before="2"/>
              <w:rPr>
                <w:rFonts w:ascii="Arial"/>
                <w:b/>
                <w:sz w:val="17"/>
              </w:rPr>
            </w:pPr>
          </w:p>
          <w:p w14:paraId="19F104AC" w14:textId="77777777" w:rsidR="00852614" w:rsidRDefault="00000000">
            <w:pPr>
              <w:pStyle w:val="TableParagraph"/>
              <w:ind w:left="81"/>
              <w:rPr>
                <w:rFonts w:ascii="Times New Roman"/>
                <w:sz w:val="20"/>
              </w:rPr>
            </w:pPr>
            <w:r>
              <w:rPr>
                <w:rFonts w:ascii="Times New Roman"/>
                <w:sz w:val="20"/>
              </w:rPr>
              <w:t>February</w:t>
            </w:r>
            <w:r>
              <w:rPr>
                <w:rFonts w:ascii="Times New Roman"/>
                <w:spacing w:val="-11"/>
                <w:sz w:val="20"/>
              </w:rPr>
              <w:t xml:space="preserve"> </w:t>
            </w:r>
            <w:r>
              <w:rPr>
                <w:rFonts w:ascii="Times New Roman"/>
                <w:spacing w:val="-4"/>
                <w:sz w:val="20"/>
              </w:rPr>
              <w:t>2019</w:t>
            </w:r>
          </w:p>
        </w:tc>
        <w:tc>
          <w:tcPr>
            <w:tcW w:w="900" w:type="dxa"/>
            <w:tcBorders>
              <w:top w:val="single" w:sz="6" w:space="0" w:color="000000"/>
              <w:bottom w:val="single" w:sz="6" w:space="0" w:color="000000"/>
            </w:tcBorders>
          </w:tcPr>
          <w:p w14:paraId="4E4CFA1A" w14:textId="77777777" w:rsidR="00852614" w:rsidRDefault="00852614">
            <w:pPr>
              <w:pStyle w:val="TableParagraph"/>
              <w:spacing w:before="2"/>
              <w:rPr>
                <w:rFonts w:ascii="Arial"/>
                <w:b/>
                <w:sz w:val="17"/>
              </w:rPr>
            </w:pPr>
          </w:p>
          <w:p w14:paraId="7A238A17" w14:textId="77777777" w:rsidR="00852614" w:rsidRDefault="00000000">
            <w:pPr>
              <w:pStyle w:val="TableParagraph"/>
              <w:ind w:left="81"/>
              <w:rPr>
                <w:rFonts w:ascii="Times New Roman"/>
                <w:sz w:val="20"/>
              </w:rPr>
            </w:pPr>
            <w:r>
              <w:rPr>
                <w:rFonts w:ascii="Times New Roman"/>
                <w:spacing w:val="-5"/>
                <w:sz w:val="20"/>
              </w:rPr>
              <w:t>0.7</w:t>
            </w:r>
          </w:p>
        </w:tc>
        <w:tc>
          <w:tcPr>
            <w:tcW w:w="1171" w:type="dxa"/>
            <w:tcBorders>
              <w:top w:val="single" w:sz="6" w:space="0" w:color="000000"/>
              <w:bottom w:val="single" w:sz="6" w:space="0" w:color="000000"/>
            </w:tcBorders>
          </w:tcPr>
          <w:p w14:paraId="40757B9B"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7613CED5" w14:textId="77777777" w:rsidR="00852614" w:rsidRDefault="00852614">
            <w:pPr>
              <w:pStyle w:val="TableParagraph"/>
              <w:spacing w:before="2"/>
              <w:rPr>
                <w:rFonts w:ascii="Arial"/>
                <w:b/>
                <w:sz w:val="17"/>
              </w:rPr>
            </w:pPr>
          </w:p>
          <w:p w14:paraId="70F2C64D" w14:textId="77777777" w:rsidR="00852614" w:rsidRDefault="00000000">
            <w:pPr>
              <w:pStyle w:val="TableParagraph"/>
              <w:ind w:left="79"/>
              <w:rPr>
                <w:rFonts w:ascii="Times New Roman"/>
                <w:sz w:val="20"/>
              </w:rPr>
            </w:pPr>
            <w:r>
              <w:rPr>
                <w:rFonts w:ascii="Times New Roman"/>
                <w:sz w:val="20"/>
              </w:rPr>
              <w:t>Internal</w:t>
            </w:r>
            <w:r>
              <w:rPr>
                <w:rFonts w:ascii="Times New Roman"/>
                <w:spacing w:val="-7"/>
                <w:sz w:val="20"/>
              </w:rPr>
              <w:t xml:space="preserve"> </w:t>
            </w:r>
            <w:r>
              <w:rPr>
                <w:rFonts w:ascii="Times New Roman"/>
                <w:sz w:val="20"/>
              </w:rPr>
              <w:t>document,</w:t>
            </w:r>
            <w:r>
              <w:rPr>
                <w:rFonts w:ascii="Times New Roman"/>
                <w:spacing w:val="-6"/>
                <w:sz w:val="20"/>
              </w:rPr>
              <w:t xml:space="preserve"> </w:t>
            </w:r>
            <w:r>
              <w:rPr>
                <w:rFonts w:ascii="Times New Roman"/>
                <w:sz w:val="20"/>
              </w:rPr>
              <w:t>third</w:t>
            </w:r>
            <w:r>
              <w:rPr>
                <w:rFonts w:ascii="Times New Roman"/>
                <w:spacing w:val="-6"/>
                <w:sz w:val="20"/>
              </w:rPr>
              <w:t xml:space="preserve"> </w:t>
            </w:r>
            <w:r>
              <w:rPr>
                <w:rFonts w:ascii="Times New Roman"/>
                <w:sz w:val="20"/>
              </w:rPr>
              <w:t>round</w:t>
            </w:r>
            <w:r>
              <w:rPr>
                <w:rFonts w:ascii="Times New Roman"/>
                <w:spacing w:val="-5"/>
                <w:sz w:val="20"/>
              </w:rPr>
              <w:t xml:space="preserve"> </w:t>
            </w:r>
            <w:r>
              <w:rPr>
                <w:rFonts w:ascii="Times New Roman"/>
                <w:sz w:val="20"/>
              </w:rPr>
              <w:t>of</w:t>
            </w:r>
            <w:r>
              <w:rPr>
                <w:rFonts w:ascii="Times New Roman"/>
                <w:spacing w:val="-8"/>
                <w:sz w:val="20"/>
              </w:rPr>
              <w:t xml:space="preserve"> </w:t>
            </w:r>
            <w:r>
              <w:rPr>
                <w:rFonts w:ascii="Times New Roman"/>
                <w:spacing w:val="-2"/>
                <w:sz w:val="20"/>
              </w:rPr>
              <w:t>comments</w:t>
            </w:r>
          </w:p>
        </w:tc>
      </w:tr>
      <w:tr w:rsidR="00852614" w14:paraId="62E586CA" w14:textId="77777777">
        <w:trPr>
          <w:trHeight w:val="1127"/>
        </w:trPr>
        <w:tc>
          <w:tcPr>
            <w:tcW w:w="1800" w:type="dxa"/>
            <w:tcBorders>
              <w:top w:val="single" w:sz="6" w:space="0" w:color="000000"/>
              <w:bottom w:val="single" w:sz="6" w:space="0" w:color="000000"/>
            </w:tcBorders>
          </w:tcPr>
          <w:p w14:paraId="37DE5ACA" w14:textId="77777777" w:rsidR="00852614" w:rsidRDefault="00852614">
            <w:pPr>
              <w:pStyle w:val="TableParagraph"/>
              <w:spacing w:before="2"/>
              <w:rPr>
                <w:rFonts w:ascii="Arial"/>
                <w:b/>
                <w:sz w:val="17"/>
              </w:rPr>
            </w:pPr>
          </w:p>
          <w:p w14:paraId="684DDBEF" w14:textId="77777777" w:rsidR="00852614" w:rsidRDefault="00000000">
            <w:pPr>
              <w:pStyle w:val="TableParagraph"/>
              <w:ind w:left="81"/>
              <w:rPr>
                <w:rFonts w:ascii="Times New Roman"/>
                <w:sz w:val="20"/>
              </w:rPr>
            </w:pPr>
            <w:r>
              <w:rPr>
                <w:rFonts w:ascii="Times New Roman"/>
                <w:sz w:val="20"/>
              </w:rPr>
              <w:t>July</w:t>
            </w:r>
            <w:r>
              <w:rPr>
                <w:rFonts w:ascii="Times New Roman"/>
                <w:spacing w:val="-7"/>
                <w:sz w:val="20"/>
              </w:rPr>
              <w:t xml:space="preserve"> </w:t>
            </w:r>
            <w:r>
              <w:rPr>
                <w:rFonts w:ascii="Times New Roman"/>
                <w:spacing w:val="-4"/>
                <w:sz w:val="20"/>
              </w:rPr>
              <w:t>2019</w:t>
            </w:r>
          </w:p>
        </w:tc>
        <w:tc>
          <w:tcPr>
            <w:tcW w:w="900" w:type="dxa"/>
            <w:tcBorders>
              <w:top w:val="single" w:sz="6" w:space="0" w:color="000000"/>
              <w:bottom w:val="single" w:sz="6" w:space="0" w:color="000000"/>
            </w:tcBorders>
          </w:tcPr>
          <w:p w14:paraId="0DFB56E3" w14:textId="77777777" w:rsidR="00852614" w:rsidRDefault="00852614">
            <w:pPr>
              <w:pStyle w:val="TableParagraph"/>
              <w:spacing w:before="2"/>
              <w:rPr>
                <w:rFonts w:ascii="Arial"/>
                <w:b/>
                <w:sz w:val="17"/>
              </w:rPr>
            </w:pPr>
          </w:p>
          <w:p w14:paraId="7E410DFD" w14:textId="77777777" w:rsidR="00852614" w:rsidRDefault="00000000">
            <w:pPr>
              <w:pStyle w:val="TableParagraph"/>
              <w:ind w:left="81"/>
              <w:rPr>
                <w:rFonts w:ascii="Times New Roman"/>
                <w:sz w:val="20"/>
              </w:rPr>
            </w:pPr>
            <w:r>
              <w:rPr>
                <w:rFonts w:ascii="Times New Roman"/>
                <w:spacing w:val="-5"/>
                <w:sz w:val="20"/>
              </w:rPr>
              <w:t>1.0</w:t>
            </w:r>
          </w:p>
        </w:tc>
        <w:tc>
          <w:tcPr>
            <w:tcW w:w="1171" w:type="dxa"/>
            <w:tcBorders>
              <w:top w:val="single" w:sz="6" w:space="0" w:color="000000"/>
              <w:bottom w:val="single" w:sz="6" w:space="0" w:color="000000"/>
            </w:tcBorders>
          </w:tcPr>
          <w:p w14:paraId="20C2A6B6" w14:textId="77777777" w:rsidR="00852614" w:rsidRDefault="00852614">
            <w:pPr>
              <w:pStyle w:val="TableParagraph"/>
              <w:rPr>
                <w:rFonts w:ascii="Times New Roman"/>
                <w:sz w:val="20"/>
              </w:rPr>
            </w:pPr>
          </w:p>
        </w:tc>
        <w:tc>
          <w:tcPr>
            <w:tcW w:w="4920" w:type="dxa"/>
            <w:tcBorders>
              <w:top w:val="single" w:sz="6" w:space="0" w:color="000000"/>
              <w:bottom w:val="single" w:sz="6" w:space="0" w:color="000000"/>
            </w:tcBorders>
          </w:tcPr>
          <w:p w14:paraId="66825B12" w14:textId="77777777" w:rsidR="00852614" w:rsidRDefault="00852614">
            <w:pPr>
              <w:pStyle w:val="TableParagraph"/>
              <w:spacing w:before="2"/>
              <w:rPr>
                <w:rFonts w:ascii="Arial"/>
                <w:b/>
                <w:sz w:val="17"/>
              </w:rPr>
            </w:pPr>
          </w:p>
          <w:p w14:paraId="31ECC244" w14:textId="77777777" w:rsidR="00852614" w:rsidRDefault="00000000">
            <w:pPr>
              <w:pStyle w:val="TableParagraph"/>
              <w:ind w:left="79"/>
              <w:rPr>
                <w:rFonts w:ascii="Times New Roman"/>
                <w:sz w:val="20"/>
              </w:rPr>
            </w:pPr>
            <w:r>
              <w:rPr>
                <w:rFonts w:ascii="Times New Roman"/>
                <w:sz w:val="20"/>
              </w:rPr>
              <w:t>Final Document introducing updates by public review, references updated to include Pipeline Project for WCO UCR</w:t>
            </w:r>
            <w:r>
              <w:rPr>
                <w:rFonts w:ascii="Times New Roman"/>
                <w:spacing w:val="-5"/>
                <w:sz w:val="20"/>
              </w:rPr>
              <w:t xml:space="preserve"> </w:t>
            </w:r>
            <w:r>
              <w:rPr>
                <w:rFonts w:ascii="Times New Roman"/>
                <w:sz w:val="20"/>
              </w:rPr>
              <w:t>analysis,</w:t>
            </w:r>
            <w:r>
              <w:rPr>
                <w:rFonts w:ascii="Times New Roman"/>
                <w:spacing w:val="-3"/>
                <w:sz w:val="20"/>
              </w:rPr>
              <w:t xml:space="preserve"> </w:t>
            </w:r>
            <w:r>
              <w:rPr>
                <w:rFonts w:ascii="Times New Roman"/>
                <w:sz w:val="20"/>
              </w:rPr>
              <w:t>and</w:t>
            </w:r>
            <w:r>
              <w:rPr>
                <w:rFonts w:ascii="Times New Roman"/>
                <w:spacing w:val="-3"/>
                <w:sz w:val="20"/>
              </w:rPr>
              <w:t xml:space="preserve"> </w:t>
            </w:r>
            <w:r>
              <w:rPr>
                <w:rFonts w:ascii="Times New Roman"/>
                <w:sz w:val="20"/>
              </w:rPr>
              <w:t>a</w:t>
            </w:r>
            <w:r>
              <w:rPr>
                <w:rFonts w:ascii="Times New Roman"/>
                <w:spacing w:val="-4"/>
                <w:sz w:val="20"/>
              </w:rPr>
              <w:t xml:space="preserve"> </w:t>
            </w:r>
            <w:r>
              <w:rPr>
                <w:rFonts w:ascii="Times New Roman"/>
                <w:sz w:val="20"/>
              </w:rPr>
              <w:t>clarification</w:t>
            </w:r>
            <w:r>
              <w:rPr>
                <w:rFonts w:ascii="Times New Roman"/>
                <w:spacing w:val="-6"/>
                <w:sz w:val="20"/>
              </w:rPr>
              <w:t xml:space="preserve"> </w:t>
            </w:r>
            <w:r>
              <w:rPr>
                <w:rFonts w:ascii="Times New Roman"/>
                <w:sz w:val="20"/>
              </w:rPr>
              <w:t>as</w:t>
            </w:r>
            <w:r>
              <w:rPr>
                <w:rFonts w:ascii="Times New Roman"/>
                <w:spacing w:val="-5"/>
                <w:sz w:val="20"/>
              </w:rPr>
              <w:t xml:space="preserve"> </w:t>
            </w:r>
            <w:r>
              <w:rPr>
                <w:rFonts w:ascii="Times New Roman"/>
                <w:sz w:val="20"/>
              </w:rPr>
              <w:t>last</w:t>
            </w:r>
            <w:r>
              <w:rPr>
                <w:rFonts w:ascii="Times New Roman"/>
                <w:spacing w:val="-4"/>
                <w:sz w:val="20"/>
              </w:rPr>
              <w:t xml:space="preserve"> </w:t>
            </w:r>
            <w:r>
              <w:rPr>
                <w:rFonts w:ascii="Times New Roman"/>
                <w:sz w:val="20"/>
              </w:rPr>
              <w:t>paragraph</w:t>
            </w:r>
            <w:r>
              <w:rPr>
                <w:rFonts w:ascii="Times New Roman"/>
                <w:spacing w:val="-6"/>
                <w:sz w:val="20"/>
              </w:rPr>
              <w:t xml:space="preserve"> </w:t>
            </w:r>
            <w:r>
              <w:rPr>
                <w:rFonts w:ascii="Times New Roman"/>
                <w:sz w:val="20"/>
              </w:rPr>
              <w:t>on</w:t>
            </w:r>
            <w:r>
              <w:rPr>
                <w:rFonts w:ascii="Times New Roman"/>
                <w:spacing w:val="-5"/>
                <w:sz w:val="20"/>
              </w:rPr>
              <w:t xml:space="preserve"> </w:t>
            </w:r>
            <w:r>
              <w:rPr>
                <w:rFonts w:ascii="Times New Roman"/>
                <w:sz w:val="20"/>
              </w:rPr>
              <w:t>p.13</w:t>
            </w:r>
          </w:p>
        </w:tc>
      </w:tr>
    </w:tbl>
    <w:p w14:paraId="1A70D64A" w14:textId="77777777" w:rsidR="00852614" w:rsidRDefault="00852614">
      <w:pPr>
        <w:rPr>
          <w:rFonts w:ascii="Times New Roman"/>
          <w:sz w:val="20"/>
        </w:rPr>
        <w:sectPr w:rsidR="00852614">
          <w:pgSz w:w="11900" w:h="16850"/>
          <w:pgMar w:top="1360" w:right="560" w:bottom="960" w:left="1100" w:header="0" w:footer="775" w:gutter="0"/>
          <w:cols w:space="720"/>
        </w:sectPr>
      </w:pPr>
    </w:p>
    <w:p w14:paraId="75D9A5BA" w14:textId="77777777" w:rsidR="00852614" w:rsidRDefault="00000000">
      <w:pPr>
        <w:pStyle w:val="1"/>
        <w:numPr>
          <w:ilvl w:val="0"/>
          <w:numId w:val="7"/>
        </w:numPr>
        <w:tabs>
          <w:tab w:val="left" w:pos="772"/>
        </w:tabs>
        <w:spacing w:before="59"/>
      </w:pPr>
      <w:bookmarkStart w:id="2" w:name="_TOC_250009"/>
      <w:r>
        <w:rPr>
          <w:spacing w:val="-2"/>
        </w:rPr>
        <w:lastRenderedPageBreak/>
        <w:t>Pr</w:t>
      </w:r>
      <w:bookmarkEnd w:id="2"/>
      <w:r>
        <w:rPr>
          <w:spacing w:val="-2"/>
        </w:rPr>
        <w:t>eamble</w:t>
      </w:r>
    </w:p>
    <w:p w14:paraId="39B7D066" w14:textId="70B4ECBA" w:rsidR="00852614" w:rsidRDefault="00000000">
      <w:pPr>
        <w:pStyle w:val="a3"/>
        <w:spacing w:before="121"/>
        <w:ind w:left="772" w:right="1019" w:hanging="1"/>
        <w:jc w:val="both"/>
      </w:pPr>
      <w:r>
        <w:t>The UN/CEFACT BSP-RDM project has the intention to bridge two domains within the International Supply Chain PDA, namely the Transport and Logistics Domain and the Supply Chain and Procurement Domain, providing a unifying framework, consolidating the constituent data models of these two domains by addressing any overlaps between the concepts used in their different contexts.</w:t>
      </w:r>
    </w:p>
    <w:p w14:paraId="67EA8AB0" w14:textId="0564A49F" w:rsidR="005B2449" w:rsidRDefault="005B2449">
      <w:pPr>
        <w:pStyle w:val="a3"/>
        <w:spacing w:before="121"/>
        <w:ind w:left="772" w:right="1019" w:hanging="1"/>
        <w:jc w:val="both"/>
        <w:rPr>
          <w:lang w:eastAsia="ja-JP"/>
        </w:rPr>
      </w:pPr>
      <w:r w:rsidRPr="005B2449">
        <w:rPr>
          <w:lang w:eastAsia="ja-JP"/>
        </w:rPr>
        <w:t xml:space="preserve">UN/CEFACT BSP-RDM </w:t>
      </w:r>
      <w:r w:rsidRPr="005B2449">
        <w:rPr>
          <w:rFonts w:ascii="Meiryo UI" w:eastAsia="Meiryo UI" w:hAnsi="Meiryo UI" w:cs="Meiryo UI" w:hint="eastAsia"/>
          <w:lang w:eastAsia="ja-JP"/>
        </w:rPr>
        <w:t>プロジェクトは</w:t>
      </w:r>
      <w:r w:rsidRPr="00690ECD">
        <w:rPr>
          <w:rFonts w:ascii="Meiryo UI" w:eastAsia="Meiryo UI" w:hAnsi="Meiryo UI" w:cs="Meiryo UI" w:hint="eastAsia"/>
          <w:highlight w:val="yellow"/>
          <w:lang w:eastAsia="ja-JP"/>
        </w:rPr>
        <w:t>、国際サプライ</w:t>
      </w:r>
      <w:r w:rsidRPr="00690ECD">
        <w:rPr>
          <w:highlight w:val="yellow"/>
          <w:lang w:eastAsia="ja-JP"/>
        </w:rPr>
        <w:t xml:space="preserve"> </w:t>
      </w:r>
      <w:r w:rsidRPr="00690ECD">
        <w:rPr>
          <w:rFonts w:ascii="Meiryo UI" w:eastAsia="Meiryo UI" w:hAnsi="Meiryo UI" w:cs="Meiryo UI" w:hint="eastAsia"/>
          <w:highlight w:val="yellow"/>
          <w:lang w:eastAsia="ja-JP"/>
        </w:rPr>
        <w:t>チェーン</w:t>
      </w:r>
      <w:r w:rsidRPr="00690ECD">
        <w:rPr>
          <w:highlight w:val="yellow"/>
          <w:lang w:eastAsia="ja-JP"/>
        </w:rPr>
        <w:t xml:space="preserve"> PDA </w:t>
      </w:r>
      <w:r w:rsidRPr="00690ECD">
        <w:rPr>
          <w:rFonts w:ascii="Meiryo UI" w:eastAsia="Meiryo UI" w:hAnsi="Meiryo UI" w:cs="Meiryo UI" w:hint="eastAsia"/>
          <w:highlight w:val="yellow"/>
          <w:lang w:eastAsia="ja-JP"/>
        </w:rPr>
        <w:t>内の</w:t>
      </w:r>
      <w:r w:rsidRPr="00690ECD">
        <w:rPr>
          <w:highlight w:val="yellow"/>
          <w:lang w:eastAsia="ja-JP"/>
        </w:rPr>
        <w:t xml:space="preserve"> 2 </w:t>
      </w:r>
      <w:r w:rsidRPr="00690ECD">
        <w:rPr>
          <w:rFonts w:ascii="Meiryo UI" w:eastAsia="Meiryo UI" w:hAnsi="Meiryo UI" w:cs="Meiryo UI" w:hint="eastAsia"/>
          <w:highlight w:val="yellow"/>
          <w:lang w:eastAsia="ja-JP"/>
        </w:rPr>
        <w:t>つのドメイン、つまり、輸送およびロジスティクス</w:t>
      </w:r>
      <w:r w:rsidRPr="00690ECD">
        <w:rPr>
          <w:highlight w:val="yellow"/>
          <w:lang w:eastAsia="ja-JP"/>
        </w:rPr>
        <w:t xml:space="preserve"> </w:t>
      </w:r>
      <w:r w:rsidRPr="00690ECD">
        <w:rPr>
          <w:rFonts w:ascii="Meiryo UI" w:eastAsia="Meiryo UI" w:hAnsi="Meiryo UI" w:cs="Meiryo UI" w:hint="eastAsia"/>
          <w:highlight w:val="yellow"/>
          <w:lang w:eastAsia="ja-JP"/>
        </w:rPr>
        <w:t>ドメインとサプライ</w:t>
      </w:r>
      <w:r w:rsidRPr="00690ECD">
        <w:rPr>
          <w:highlight w:val="yellow"/>
          <w:lang w:eastAsia="ja-JP"/>
        </w:rPr>
        <w:t xml:space="preserve"> </w:t>
      </w:r>
      <w:r w:rsidRPr="00690ECD">
        <w:rPr>
          <w:rFonts w:ascii="Meiryo UI" w:eastAsia="Meiryo UI" w:hAnsi="Meiryo UI" w:cs="Meiryo UI" w:hint="eastAsia"/>
          <w:highlight w:val="yellow"/>
          <w:lang w:eastAsia="ja-JP"/>
        </w:rPr>
        <w:t>チェーンおよび調達ドメインを橋渡しする</w:t>
      </w:r>
      <w:r w:rsidRPr="005B2449">
        <w:rPr>
          <w:rFonts w:ascii="Meiryo UI" w:eastAsia="Meiryo UI" w:hAnsi="Meiryo UI" w:cs="Meiryo UI" w:hint="eastAsia"/>
          <w:lang w:eastAsia="ja-JP"/>
        </w:rPr>
        <w:t>ことを意図しており、これら</w:t>
      </w:r>
      <w:r w:rsidRPr="005B2449">
        <w:rPr>
          <w:lang w:eastAsia="ja-JP"/>
        </w:rPr>
        <w:t xml:space="preserve"> 2 </w:t>
      </w:r>
      <w:r w:rsidRPr="005B2449">
        <w:rPr>
          <w:rFonts w:ascii="Meiryo UI" w:eastAsia="Meiryo UI" w:hAnsi="Meiryo UI" w:cs="Meiryo UI" w:hint="eastAsia"/>
          <w:lang w:eastAsia="ja-JP"/>
        </w:rPr>
        <w:t>つのドメインの構成データ</w:t>
      </w:r>
      <w:r w:rsidRPr="005B2449">
        <w:rPr>
          <w:lang w:eastAsia="ja-JP"/>
        </w:rPr>
        <w:t xml:space="preserve"> </w:t>
      </w:r>
      <w:r w:rsidRPr="005B2449">
        <w:rPr>
          <w:rFonts w:ascii="Meiryo UI" w:eastAsia="Meiryo UI" w:hAnsi="Meiryo UI" w:cs="Meiryo UI" w:hint="eastAsia"/>
          <w:lang w:eastAsia="ja-JP"/>
        </w:rPr>
        <w:t>モデルを</w:t>
      </w:r>
      <w:r>
        <w:rPr>
          <w:rFonts w:ascii="Meiryo UI" w:eastAsia="Meiryo UI" w:hAnsi="Meiryo UI" w:cs="Meiryo UI" w:hint="eastAsia"/>
          <w:lang w:eastAsia="ja-JP"/>
        </w:rPr>
        <w:t>、</w:t>
      </w:r>
      <w:r w:rsidRPr="005B2449">
        <w:rPr>
          <w:rFonts w:ascii="Meiryo UI" w:eastAsia="Meiryo UI" w:hAnsi="Meiryo UI" w:cs="Meiryo UI" w:hint="eastAsia"/>
          <w:lang w:eastAsia="ja-JP"/>
        </w:rPr>
        <w:t>異なるコンテキストで使用される概念間の重複に対処することによって</w:t>
      </w:r>
      <w:r>
        <w:rPr>
          <w:rFonts w:ascii="Meiryo UI" w:eastAsia="Meiryo UI" w:hAnsi="Meiryo UI" w:cs="Meiryo UI" w:hint="eastAsia"/>
          <w:lang w:eastAsia="ja-JP"/>
        </w:rPr>
        <w:t>、</w:t>
      </w:r>
      <w:r w:rsidRPr="005B2449">
        <w:rPr>
          <w:rFonts w:ascii="Meiryo UI" w:eastAsia="Meiryo UI" w:hAnsi="Meiryo UI" w:cs="Meiryo UI" w:hint="eastAsia"/>
          <w:lang w:eastAsia="ja-JP"/>
        </w:rPr>
        <w:t>統合する統合フレームワークを提供します。</w:t>
      </w:r>
    </w:p>
    <w:p w14:paraId="5BC2AE66" w14:textId="72FD916D" w:rsidR="00852614" w:rsidRDefault="00000000">
      <w:pPr>
        <w:pStyle w:val="a3"/>
        <w:spacing w:before="120"/>
        <w:ind w:left="772" w:right="1019"/>
        <w:jc w:val="both"/>
      </w:pPr>
      <w:r>
        <w:t>UN/CEFACT</w:t>
      </w:r>
      <w:r>
        <w:rPr>
          <w:spacing w:val="-12"/>
        </w:rPr>
        <w:t xml:space="preserve"> </w:t>
      </w:r>
      <w:r>
        <w:t>has</w:t>
      </w:r>
      <w:r>
        <w:rPr>
          <w:spacing w:val="-13"/>
        </w:rPr>
        <w:t xml:space="preserve"> </w:t>
      </w:r>
      <w:r>
        <w:t>been</w:t>
      </w:r>
      <w:r>
        <w:rPr>
          <w:spacing w:val="-14"/>
        </w:rPr>
        <w:t xml:space="preserve"> </w:t>
      </w:r>
      <w:r>
        <w:t>working</w:t>
      </w:r>
      <w:r>
        <w:rPr>
          <w:spacing w:val="-13"/>
        </w:rPr>
        <w:t xml:space="preserve"> </w:t>
      </w:r>
      <w:r>
        <w:t>on</w:t>
      </w:r>
      <w:r>
        <w:rPr>
          <w:spacing w:val="-12"/>
        </w:rPr>
        <w:t xml:space="preserve"> </w:t>
      </w:r>
      <w:r>
        <w:t>Reference</w:t>
      </w:r>
      <w:r>
        <w:rPr>
          <w:spacing w:val="-10"/>
        </w:rPr>
        <w:t xml:space="preserve"> </w:t>
      </w:r>
      <w:r>
        <w:t>Data</w:t>
      </w:r>
      <w:r>
        <w:rPr>
          <w:spacing w:val="-12"/>
        </w:rPr>
        <w:t xml:space="preserve"> </w:t>
      </w:r>
      <w:r>
        <w:t>Models</w:t>
      </w:r>
      <w:r>
        <w:rPr>
          <w:spacing w:val="-13"/>
        </w:rPr>
        <w:t xml:space="preserve"> </w:t>
      </w:r>
      <w:r>
        <w:t>(RDMs)</w:t>
      </w:r>
      <w:r>
        <w:rPr>
          <w:spacing w:val="-10"/>
        </w:rPr>
        <w:t xml:space="preserve"> </w:t>
      </w:r>
      <w:r>
        <w:t>for</w:t>
      </w:r>
      <w:r>
        <w:rPr>
          <w:spacing w:val="-13"/>
        </w:rPr>
        <w:t xml:space="preserve"> </w:t>
      </w:r>
      <w:r>
        <w:t>International</w:t>
      </w:r>
      <w:r>
        <w:rPr>
          <w:spacing w:val="-11"/>
        </w:rPr>
        <w:t xml:space="preserve"> </w:t>
      </w:r>
      <w:r>
        <w:t>Supply</w:t>
      </w:r>
      <w:r>
        <w:rPr>
          <w:spacing w:val="-14"/>
        </w:rPr>
        <w:t xml:space="preserve"> </w:t>
      </w:r>
      <w:r>
        <w:t>Chains and Multi-Modal Transport. These two RDMs share a same base of components from the UN Core</w:t>
      </w:r>
      <w:r>
        <w:rPr>
          <w:spacing w:val="-2"/>
        </w:rPr>
        <w:t xml:space="preserve"> </w:t>
      </w:r>
      <w:r>
        <w:t>Component Library</w:t>
      </w:r>
      <w:r>
        <w:rPr>
          <w:spacing w:val="-1"/>
        </w:rPr>
        <w:t xml:space="preserve"> </w:t>
      </w:r>
      <w:r>
        <w:t>(UN</w:t>
      </w:r>
      <w:r>
        <w:rPr>
          <w:spacing w:val="-4"/>
        </w:rPr>
        <w:t xml:space="preserve"> </w:t>
      </w:r>
      <w:r>
        <w:t>CCL),</w:t>
      </w:r>
      <w:r>
        <w:rPr>
          <w:spacing w:val="-3"/>
        </w:rPr>
        <w:t xml:space="preserve"> </w:t>
      </w:r>
      <w:r>
        <w:t>which</w:t>
      </w:r>
      <w:r>
        <w:rPr>
          <w:spacing w:val="-3"/>
        </w:rPr>
        <w:t xml:space="preserve"> </w:t>
      </w:r>
      <w:r>
        <w:t>are</w:t>
      </w:r>
      <w:r>
        <w:rPr>
          <w:spacing w:val="-2"/>
        </w:rPr>
        <w:t xml:space="preserve"> </w:t>
      </w:r>
      <w:r>
        <w:t>interlinked</w:t>
      </w:r>
      <w:r>
        <w:rPr>
          <w:spacing w:val="-2"/>
        </w:rPr>
        <w:t xml:space="preserve"> </w:t>
      </w:r>
      <w:r>
        <w:t>but used differently</w:t>
      </w:r>
      <w:r>
        <w:rPr>
          <w:spacing w:val="-1"/>
        </w:rPr>
        <w:t xml:space="preserve"> </w:t>
      </w:r>
      <w:r>
        <w:t>due to</w:t>
      </w:r>
      <w:r>
        <w:rPr>
          <w:spacing w:val="-3"/>
        </w:rPr>
        <w:t xml:space="preserve"> </w:t>
      </w:r>
      <w:r>
        <w:t>differences in context and semantics between the international sales and transport contracts, information exchanges and business practices.</w:t>
      </w:r>
    </w:p>
    <w:p w14:paraId="04C10008" w14:textId="4007A5FB" w:rsidR="001F27CB" w:rsidRDefault="001F27CB">
      <w:pPr>
        <w:pStyle w:val="a3"/>
        <w:spacing w:before="120"/>
        <w:ind w:left="772" w:right="1019"/>
        <w:jc w:val="both"/>
        <w:rPr>
          <w:lang w:eastAsia="ja-JP"/>
        </w:rPr>
      </w:pPr>
      <w:r w:rsidRPr="00690ECD">
        <w:rPr>
          <w:highlight w:val="yellow"/>
          <w:lang w:eastAsia="ja-JP"/>
        </w:rPr>
        <w:t xml:space="preserve">UN/CEFACT </w:t>
      </w:r>
      <w:r w:rsidRPr="00690ECD">
        <w:rPr>
          <w:rFonts w:ascii="Meiryo UI" w:eastAsia="Meiryo UI" w:hAnsi="Meiryo UI" w:cs="Meiryo UI" w:hint="eastAsia"/>
          <w:highlight w:val="yellow"/>
          <w:lang w:eastAsia="ja-JP"/>
        </w:rPr>
        <w:t>は、国際サプライ</w:t>
      </w:r>
      <w:r w:rsidRPr="00690ECD">
        <w:rPr>
          <w:highlight w:val="yellow"/>
          <w:lang w:eastAsia="ja-JP"/>
        </w:rPr>
        <w:t xml:space="preserve"> </w:t>
      </w:r>
      <w:r w:rsidRPr="00690ECD">
        <w:rPr>
          <w:rFonts w:ascii="Meiryo UI" w:eastAsia="Meiryo UI" w:hAnsi="Meiryo UI" w:cs="Meiryo UI" w:hint="eastAsia"/>
          <w:highlight w:val="yellow"/>
          <w:lang w:eastAsia="ja-JP"/>
        </w:rPr>
        <w:t>チェーンとマルチモーダル</w:t>
      </w:r>
      <w:r w:rsidRPr="00690ECD">
        <w:rPr>
          <w:highlight w:val="yellow"/>
          <w:lang w:eastAsia="ja-JP"/>
        </w:rPr>
        <w:t xml:space="preserve"> </w:t>
      </w:r>
      <w:r w:rsidRPr="00690ECD">
        <w:rPr>
          <w:rFonts w:ascii="Meiryo UI" w:eastAsia="Meiryo UI" w:hAnsi="Meiryo UI" w:cs="Meiryo UI" w:hint="eastAsia"/>
          <w:highlight w:val="yellow"/>
          <w:lang w:eastAsia="ja-JP"/>
        </w:rPr>
        <w:t>トランスポートの参照データ</w:t>
      </w:r>
      <w:r w:rsidRPr="00690ECD">
        <w:rPr>
          <w:highlight w:val="yellow"/>
          <w:lang w:eastAsia="ja-JP"/>
        </w:rPr>
        <w:t xml:space="preserve"> </w:t>
      </w:r>
      <w:r w:rsidRPr="00690ECD">
        <w:rPr>
          <w:rFonts w:ascii="Meiryo UI" w:eastAsia="Meiryo UI" w:hAnsi="Meiryo UI" w:cs="Meiryo UI" w:hint="eastAsia"/>
          <w:highlight w:val="yellow"/>
          <w:lang w:eastAsia="ja-JP"/>
        </w:rPr>
        <w:t>モデル</w:t>
      </w:r>
      <w:r w:rsidRPr="00690ECD">
        <w:rPr>
          <w:highlight w:val="yellow"/>
          <w:lang w:eastAsia="ja-JP"/>
        </w:rPr>
        <w:t xml:space="preserve"> (RDM) </w:t>
      </w:r>
      <w:r w:rsidRPr="00690ECD">
        <w:rPr>
          <w:rFonts w:ascii="Meiryo UI" w:eastAsia="Meiryo UI" w:hAnsi="Meiryo UI" w:cs="Meiryo UI" w:hint="eastAsia"/>
          <w:highlight w:val="yellow"/>
          <w:lang w:eastAsia="ja-JP"/>
        </w:rPr>
        <w:t>に取り組んできました。</w:t>
      </w:r>
      <w:r w:rsidRPr="00690ECD">
        <w:rPr>
          <w:highlight w:val="yellow"/>
          <w:lang w:eastAsia="ja-JP"/>
        </w:rPr>
        <w:t xml:space="preserve"> </w:t>
      </w:r>
      <w:proofErr w:type="spellStart"/>
      <w:r w:rsidRPr="00690ECD">
        <w:rPr>
          <w:rFonts w:ascii="Meiryo UI" w:eastAsia="Meiryo UI" w:hAnsi="Meiryo UI" w:cs="Meiryo UI" w:hint="eastAsia"/>
          <w:highlight w:val="yellow"/>
        </w:rPr>
        <w:t>これらの</w:t>
      </w:r>
      <w:proofErr w:type="spellEnd"/>
      <w:r w:rsidRPr="00690ECD">
        <w:rPr>
          <w:highlight w:val="yellow"/>
        </w:rPr>
        <w:t xml:space="preserve"> 2 </w:t>
      </w:r>
      <w:proofErr w:type="spellStart"/>
      <w:r w:rsidRPr="00690ECD">
        <w:rPr>
          <w:rFonts w:ascii="Meiryo UI" w:eastAsia="Meiryo UI" w:hAnsi="Meiryo UI" w:cs="Meiryo UI" w:hint="eastAsia"/>
          <w:highlight w:val="yellow"/>
        </w:rPr>
        <w:t>つの</w:t>
      </w:r>
      <w:proofErr w:type="spellEnd"/>
      <w:r w:rsidRPr="00690ECD">
        <w:rPr>
          <w:highlight w:val="yellow"/>
        </w:rPr>
        <w:t xml:space="preserve"> RDM </w:t>
      </w:r>
      <w:proofErr w:type="spellStart"/>
      <w:r w:rsidRPr="00690ECD">
        <w:rPr>
          <w:rFonts w:ascii="Meiryo UI" w:eastAsia="Meiryo UI" w:hAnsi="Meiryo UI" w:cs="Meiryo UI" w:hint="eastAsia"/>
          <w:highlight w:val="yellow"/>
        </w:rPr>
        <w:t>は、</w:t>
      </w:r>
      <w:r w:rsidRPr="00690ECD">
        <w:rPr>
          <w:highlight w:val="yellow"/>
        </w:rPr>
        <w:t>UN</w:t>
      </w:r>
      <w:proofErr w:type="spellEnd"/>
      <w:r w:rsidRPr="00690ECD">
        <w:rPr>
          <w:highlight w:val="yellow"/>
        </w:rPr>
        <w:t xml:space="preserve"> Core Component Library (UN CCL) </w:t>
      </w:r>
      <w:proofErr w:type="spellStart"/>
      <w:r w:rsidRPr="00690ECD">
        <w:rPr>
          <w:rFonts w:ascii="Meiryo UI" w:eastAsia="Meiryo UI" w:hAnsi="Meiryo UI" w:cs="Meiryo UI" w:hint="eastAsia"/>
          <w:highlight w:val="yellow"/>
        </w:rPr>
        <w:t>のコンポーネントの同じベースを共有しています</w:t>
      </w:r>
      <w:proofErr w:type="spellEnd"/>
      <w:r w:rsidRPr="00690ECD">
        <w:rPr>
          <w:rFonts w:ascii="Meiryo UI" w:eastAsia="Meiryo UI" w:hAnsi="Meiryo UI" w:cs="Meiryo UI" w:hint="eastAsia"/>
          <w:highlight w:val="yellow"/>
        </w:rPr>
        <w:t>。</w:t>
      </w:r>
      <w:r w:rsidRPr="00690ECD">
        <w:rPr>
          <w:rFonts w:ascii="Meiryo UI" w:eastAsia="Meiryo UI" w:hAnsi="Meiryo UI" w:cs="Meiryo UI" w:hint="eastAsia"/>
          <w:highlight w:val="yellow"/>
          <w:lang w:eastAsia="ja-JP"/>
        </w:rPr>
        <w:t>これらは相互にリンクされていますが、国際的な販売契約と輸送契約、情報交換、ビジネス慣行の間のコンテキストとセマンティクスの違いにより、使用方法が異なります。</w:t>
      </w:r>
    </w:p>
    <w:p w14:paraId="56A9549F" w14:textId="51EA67CE" w:rsidR="00852614" w:rsidRDefault="00000000">
      <w:pPr>
        <w:pStyle w:val="a3"/>
        <w:spacing w:before="120"/>
        <w:ind w:left="774" w:right="1022" w:hanging="1"/>
        <w:jc w:val="both"/>
      </w:pPr>
      <w:r>
        <w:t>In the concept of RDM, as outlined by the UN/CEFACT White Paper on RDM approved in April 2017,</w:t>
      </w:r>
      <w:r>
        <w:rPr>
          <w:spacing w:val="-4"/>
        </w:rPr>
        <w:t xml:space="preserve"> </w:t>
      </w:r>
      <w:r>
        <w:t>these</w:t>
      </w:r>
      <w:r>
        <w:rPr>
          <w:spacing w:val="-3"/>
        </w:rPr>
        <w:t xml:space="preserve"> </w:t>
      </w:r>
      <w:r>
        <w:t>are</w:t>
      </w:r>
      <w:r>
        <w:rPr>
          <w:spacing w:val="-3"/>
        </w:rPr>
        <w:t xml:space="preserve"> </w:t>
      </w:r>
      <w:r>
        <w:t>complete</w:t>
      </w:r>
      <w:r>
        <w:rPr>
          <w:spacing w:val="-3"/>
        </w:rPr>
        <w:t xml:space="preserve"> </w:t>
      </w:r>
      <w:r>
        <w:t>and</w:t>
      </w:r>
      <w:r>
        <w:rPr>
          <w:spacing w:val="-3"/>
        </w:rPr>
        <w:t xml:space="preserve"> </w:t>
      </w:r>
      <w:r>
        <w:t>focused</w:t>
      </w:r>
      <w:r>
        <w:rPr>
          <w:spacing w:val="-3"/>
        </w:rPr>
        <w:t xml:space="preserve"> </w:t>
      </w:r>
      <w:r>
        <w:t>subsets</w:t>
      </w:r>
      <w:r>
        <w:rPr>
          <w:spacing w:val="-1"/>
        </w:rPr>
        <w:t xml:space="preserve"> </w:t>
      </w:r>
      <w:r>
        <w:t>specific</w:t>
      </w:r>
      <w:r>
        <w:rPr>
          <w:spacing w:val="-2"/>
        </w:rPr>
        <w:t xml:space="preserve"> </w:t>
      </w:r>
      <w:r>
        <w:t>to</w:t>
      </w:r>
      <w:r>
        <w:rPr>
          <w:spacing w:val="-4"/>
        </w:rPr>
        <w:t xml:space="preserve"> </w:t>
      </w:r>
      <w:r>
        <w:t>the</w:t>
      </w:r>
      <w:r>
        <w:rPr>
          <w:spacing w:val="-3"/>
        </w:rPr>
        <w:t xml:space="preserve"> </w:t>
      </w:r>
      <w:r>
        <w:t>needs</w:t>
      </w:r>
      <w:r>
        <w:rPr>
          <w:spacing w:val="-3"/>
        </w:rPr>
        <w:t xml:space="preserve"> </w:t>
      </w:r>
      <w:r>
        <w:t>of</w:t>
      </w:r>
      <w:r>
        <w:rPr>
          <w:spacing w:val="-5"/>
        </w:rPr>
        <w:t xml:space="preserve"> </w:t>
      </w:r>
      <w:r>
        <w:t>a</w:t>
      </w:r>
      <w:r>
        <w:rPr>
          <w:spacing w:val="-3"/>
        </w:rPr>
        <w:t xml:space="preserve"> </w:t>
      </w:r>
      <w:r>
        <w:t>particular</w:t>
      </w:r>
      <w:r>
        <w:rPr>
          <w:spacing w:val="-3"/>
        </w:rPr>
        <w:t xml:space="preserve"> </w:t>
      </w:r>
      <w:r>
        <w:t>domain.</w:t>
      </w:r>
      <w:r>
        <w:rPr>
          <w:spacing w:val="-2"/>
        </w:rPr>
        <w:t xml:space="preserve"> </w:t>
      </w:r>
      <w:r>
        <w:t>The context messages are then subset data exchange structures definitions of the RDMs.</w:t>
      </w:r>
    </w:p>
    <w:p w14:paraId="289D3031" w14:textId="79074549" w:rsidR="001F27CB" w:rsidRDefault="001F27CB">
      <w:pPr>
        <w:pStyle w:val="a3"/>
        <w:spacing w:before="120"/>
        <w:ind w:left="774" w:right="1022" w:hanging="1"/>
        <w:jc w:val="both"/>
        <w:rPr>
          <w:lang w:eastAsia="ja-JP"/>
        </w:rPr>
      </w:pPr>
      <w:r w:rsidRPr="001F27CB">
        <w:rPr>
          <w:lang w:eastAsia="ja-JP"/>
        </w:rPr>
        <w:t xml:space="preserve">RDM </w:t>
      </w:r>
      <w:r w:rsidRPr="001F27CB">
        <w:rPr>
          <w:rFonts w:ascii="Meiryo UI" w:eastAsia="Meiryo UI" w:hAnsi="Meiryo UI" w:cs="Meiryo UI" w:hint="eastAsia"/>
          <w:lang w:eastAsia="ja-JP"/>
        </w:rPr>
        <w:t>の概念では、</w:t>
      </w:r>
      <w:r w:rsidRPr="001F27CB">
        <w:rPr>
          <w:lang w:eastAsia="ja-JP"/>
        </w:rPr>
        <w:t xml:space="preserve">2017 </w:t>
      </w:r>
      <w:r w:rsidRPr="001F27CB">
        <w:rPr>
          <w:rFonts w:ascii="Meiryo UI" w:eastAsia="Meiryo UI" w:hAnsi="Meiryo UI" w:cs="Meiryo UI" w:hint="eastAsia"/>
          <w:lang w:eastAsia="ja-JP"/>
        </w:rPr>
        <w:t>年</w:t>
      </w:r>
      <w:r w:rsidRPr="001F27CB">
        <w:rPr>
          <w:lang w:eastAsia="ja-JP"/>
        </w:rPr>
        <w:t xml:space="preserve"> 4 </w:t>
      </w:r>
      <w:r w:rsidRPr="001F27CB">
        <w:rPr>
          <w:rFonts w:ascii="Meiryo UI" w:eastAsia="Meiryo UI" w:hAnsi="Meiryo UI" w:cs="Meiryo UI" w:hint="eastAsia"/>
          <w:lang w:eastAsia="ja-JP"/>
        </w:rPr>
        <w:t>月に承認された</w:t>
      </w:r>
      <w:r w:rsidRPr="001F27CB">
        <w:rPr>
          <w:lang w:eastAsia="ja-JP"/>
        </w:rPr>
        <w:t xml:space="preserve"> RDM </w:t>
      </w:r>
      <w:r w:rsidRPr="001F27CB">
        <w:rPr>
          <w:rFonts w:ascii="Meiryo UI" w:eastAsia="Meiryo UI" w:hAnsi="Meiryo UI" w:cs="Meiryo UI" w:hint="eastAsia"/>
          <w:lang w:eastAsia="ja-JP"/>
        </w:rPr>
        <w:t>に関する</w:t>
      </w:r>
      <w:r w:rsidRPr="001F27CB">
        <w:rPr>
          <w:lang w:eastAsia="ja-JP"/>
        </w:rPr>
        <w:t xml:space="preserve"> </w:t>
      </w:r>
      <w:r w:rsidRPr="00690ECD">
        <w:rPr>
          <w:highlight w:val="yellow"/>
          <w:lang w:eastAsia="ja-JP"/>
        </w:rPr>
        <w:t xml:space="preserve">UN/CEFACT </w:t>
      </w:r>
      <w:r w:rsidRPr="00690ECD">
        <w:rPr>
          <w:rFonts w:ascii="Meiryo UI" w:eastAsia="Meiryo UI" w:hAnsi="Meiryo UI" w:cs="Meiryo UI" w:hint="eastAsia"/>
          <w:highlight w:val="yellow"/>
          <w:lang w:eastAsia="ja-JP"/>
        </w:rPr>
        <w:t>ホワイト</w:t>
      </w:r>
      <w:r w:rsidRPr="00690ECD">
        <w:rPr>
          <w:highlight w:val="yellow"/>
          <w:lang w:eastAsia="ja-JP"/>
        </w:rPr>
        <w:t xml:space="preserve"> </w:t>
      </w:r>
      <w:r w:rsidRPr="00690ECD">
        <w:rPr>
          <w:rFonts w:ascii="Meiryo UI" w:eastAsia="Meiryo UI" w:hAnsi="Meiryo UI" w:cs="Meiryo UI" w:hint="eastAsia"/>
          <w:highlight w:val="yellow"/>
          <w:lang w:eastAsia="ja-JP"/>
        </w:rPr>
        <w:t>ペーパー</w:t>
      </w:r>
      <w:r w:rsidRPr="001F27CB">
        <w:rPr>
          <w:rFonts w:ascii="Meiryo UI" w:eastAsia="Meiryo UI" w:hAnsi="Meiryo UI" w:cs="Meiryo UI" w:hint="eastAsia"/>
          <w:lang w:eastAsia="ja-JP"/>
        </w:rPr>
        <w:t>で概説されているように、これらは特定のドメインのニーズに固有の完全で焦点を絞ったサブセットです。</w:t>
      </w:r>
      <w:r w:rsidRPr="001F27CB">
        <w:rPr>
          <w:lang w:eastAsia="ja-JP"/>
        </w:rPr>
        <w:t xml:space="preserve"> </w:t>
      </w:r>
      <w:r w:rsidRPr="001F27CB">
        <w:rPr>
          <w:rFonts w:ascii="Meiryo UI" w:eastAsia="Meiryo UI" w:hAnsi="Meiryo UI" w:cs="Meiryo UI" w:hint="eastAsia"/>
          <w:lang w:eastAsia="ja-JP"/>
        </w:rPr>
        <w:t>コンテキスト</w:t>
      </w:r>
      <w:r w:rsidRPr="001F27CB">
        <w:rPr>
          <w:lang w:eastAsia="ja-JP"/>
        </w:rPr>
        <w:t xml:space="preserve"> </w:t>
      </w:r>
      <w:r w:rsidRPr="001F27CB">
        <w:rPr>
          <w:rFonts w:ascii="Meiryo UI" w:eastAsia="Meiryo UI" w:hAnsi="Meiryo UI" w:cs="Meiryo UI" w:hint="eastAsia"/>
          <w:lang w:eastAsia="ja-JP"/>
        </w:rPr>
        <w:t>メッセージは、</w:t>
      </w:r>
      <w:r w:rsidRPr="001F27CB">
        <w:rPr>
          <w:lang w:eastAsia="ja-JP"/>
        </w:rPr>
        <w:t xml:space="preserve">RDM </w:t>
      </w:r>
      <w:r w:rsidRPr="001F27CB">
        <w:rPr>
          <w:rFonts w:ascii="Meiryo UI" w:eastAsia="Meiryo UI" w:hAnsi="Meiryo UI" w:cs="Meiryo UI" w:hint="eastAsia"/>
          <w:lang w:eastAsia="ja-JP"/>
        </w:rPr>
        <w:t>のサブセット</w:t>
      </w:r>
      <w:r w:rsidRPr="001F27CB">
        <w:rPr>
          <w:lang w:eastAsia="ja-JP"/>
        </w:rPr>
        <w:t xml:space="preserve"> </w:t>
      </w:r>
      <w:r w:rsidRPr="001F27CB">
        <w:rPr>
          <w:rFonts w:ascii="Meiryo UI" w:eastAsia="Meiryo UI" w:hAnsi="Meiryo UI" w:cs="Meiryo UI" w:hint="eastAsia"/>
          <w:lang w:eastAsia="ja-JP"/>
        </w:rPr>
        <w:t>データ交換構造定義です。</w:t>
      </w:r>
    </w:p>
    <w:p w14:paraId="3920423C" w14:textId="6B783D0A" w:rsidR="00852614" w:rsidRDefault="00000000">
      <w:pPr>
        <w:pStyle w:val="a3"/>
        <w:spacing w:before="121"/>
        <w:ind w:left="774" w:right="1021"/>
        <w:jc w:val="both"/>
      </w:pPr>
      <w:r>
        <w:t>For maintenance purposes, if the current two RDMs are developed separately, any changes in one</w:t>
      </w:r>
      <w:r>
        <w:rPr>
          <w:spacing w:val="-5"/>
        </w:rPr>
        <w:t xml:space="preserve"> </w:t>
      </w:r>
      <w:r>
        <w:t>will</w:t>
      </w:r>
      <w:r>
        <w:rPr>
          <w:spacing w:val="-4"/>
        </w:rPr>
        <w:t xml:space="preserve"> </w:t>
      </w:r>
      <w:r>
        <w:t>require</w:t>
      </w:r>
      <w:r>
        <w:rPr>
          <w:spacing w:val="-3"/>
        </w:rPr>
        <w:t xml:space="preserve"> </w:t>
      </w:r>
      <w:r>
        <w:t>changes</w:t>
      </w:r>
      <w:r>
        <w:rPr>
          <w:spacing w:val="-6"/>
        </w:rPr>
        <w:t xml:space="preserve"> </w:t>
      </w:r>
      <w:r>
        <w:t>to</w:t>
      </w:r>
      <w:r>
        <w:rPr>
          <w:spacing w:val="-1"/>
        </w:rPr>
        <w:t xml:space="preserve"> </w:t>
      </w:r>
      <w:r>
        <w:t>the</w:t>
      </w:r>
      <w:r>
        <w:rPr>
          <w:spacing w:val="-5"/>
        </w:rPr>
        <w:t xml:space="preserve"> </w:t>
      </w:r>
      <w:r>
        <w:t>other.</w:t>
      </w:r>
      <w:r>
        <w:rPr>
          <w:spacing w:val="-4"/>
        </w:rPr>
        <w:t xml:space="preserve"> </w:t>
      </w:r>
      <w:r>
        <w:t>A</w:t>
      </w:r>
      <w:r>
        <w:rPr>
          <w:spacing w:val="-3"/>
        </w:rPr>
        <w:t xml:space="preserve"> </w:t>
      </w:r>
      <w:r>
        <w:t>higher</w:t>
      </w:r>
      <w:r>
        <w:rPr>
          <w:spacing w:val="-3"/>
        </w:rPr>
        <w:t xml:space="preserve"> </w:t>
      </w:r>
      <w:r>
        <w:t>level</w:t>
      </w:r>
      <w:r>
        <w:rPr>
          <w:spacing w:val="-3"/>
        </w:rPr>
        <w:t xml:space="preserve"> </w:t>
      </w:r>
      <w:r>
        <w:t>RDM</w:t>
      </w:r>
      <w:r>
        <w:rPr>
          <w:spacing w:val="-6"/>
        </w:rPr>
        <w:t xml:space="preserve"> </w:t>
      </w:r>
      <w:r>
        <w:t>could</w:t>
      </w:r>
      <w:r>
        <w:rPr>
          <w:spacing w:val="-3"/>
        </w:rPr>
        <w:t xml:space="preserve"> </w:t>
      </w:r>
      <w:r>
        <w:t>cover</w:t>
      </w:r>
      <w:r>
        <w:rPr>
          <w:spacing w:val="-6"/>
        </w:rPr>
        <w:t xml:space="preserve"> </w:t>
      </w:r>
      <w:r>
        <w:t>Buy</w:t>
      </w:r>
      <w:r>
        <w:rPr>
          <w:spacing w:val="-4"/>
        </w:rPr>
        <w:t xml:space="preserve"> </w:t>
      </w:r>
      <w:r>
        <w:t>Ship</w:t>
      </w:r>
      <w:r>
        <w:rPr>
          <w:spacing w:val="-6"/>
        </w:rPr>
        <w:t xml:space="preserve"> </w:t>
      </w:r>
      <w:r>
        <w:t>and</w:t>
      </w:r>
      <w:r>
        <w:rPr>
          <w:spacing w:val="-3"/>
        </w:rPr>
        <w:t xml:space="preserve"> </w:t>
      </w:r>
      <w:r>
        <w:t>Pay</w:t>
      </w:r>
      <w:r>
        <w:rPr>
          <w:spacing w:val="-7"/>
        </w:rPr>
        <w:t xml:space="preserve"> </w:t>
      </w:r>
      <w:r>
        <w:t>thereby facilitating their use and maintenance.</w:t>
      </w:r>
    </w:p>
    <w:p w14:paraId="7ECA8A1C" w14:textId="1087E04C" w:rsidR="001F27CB" w:rsidRDefault="001F27CB">
      <w:pPr>
        <w:pStyle w:val="a3"/>
        <w:spacing w:before="121"/>
        <w:ind w:left="774" w:right="1021"/>
        <w:jc w:val="both"/>
        <w:rPr>
          <w:lang w:eastAsia="ja-JP"/>
        </w:rPr>
      </w:pPr>
      <w:r w:rsidRPr="001F27CB">
        <w:rPr>
          <w:rFonts w:ascii="Meiryo UI" w:eastAsia="Meiryo UI" w:hAnsi="Meiryo UI" w:cs="Meiryo UI" w:hint="eastAsia"/>
          <w:lang w:eastAsia="ja-JP"/>
        </w:rPr>
        <w:t>保守目的で、</w:t>
      </w:r>
      <w:r w:rsidRPr="00690ECD">
        <w:rPr>
          <w:rFonts w:ascii="Meiryo UI" w:eastAsia="Meiryo UI" w:hAnsi="Meiryo UI" w:cs="Meiryo UI" w:hint="eastAsia"/>
          <w:highlight w:val="yellow"/>
          <w:lang w:eastAsia="ja-JP"/>
        </w:rPr>
        <w:t>現在の</w:t>
      </w:r>
      <w:r w:rsidRPr="00690ECD">
        <w:rPr>
          <w:highlight w:val="yellow"/>
          <w:lang w:eastAsia="ja-JP"/>
        </w:rPr>
        <w:t xml:space="preserve"> 2 </w:t>
      </w:r>
      <w:r w:rsidRPr="00690ECD">
        <w:rPr>
          <w:rFonts w:ascii="Meiryo UI" w:eastAsia="Meiryo UI" w:hAnsi="Meiryo UI" w:cs="Meiryo UI" w:hint="eastAsia"/>
          <w:highlight w:val="yellow"/>
          <w:lang w:eastAsia="ja-JP"/>
        </w:rPr>
        <w:t>つの</w:t>
      </w:r>
      <w:r w:rsidRPr="00690ECD">
        <w:rPr>
          <w:highlight w:val="yellow"/>
          <w:lang w:eastAsia="ja-JP"/>
        </w:rPr>
        <w:t xml:space="preserve"> RDM </w:t>
      </w:r>
      <w:r w:rsidRPr="00690ECD">
        <w:rPr>
          <w:rFonts w:ascii="Meiryo UI" w:eastAsia="Meiryo UI" w:hAnsi="Meiryo UI" w:cs="Meiryo UI" w:hint="eastAsia"/>
          <w:highlight w:val="yellow"/>
          <w:lang w:eastAsia="ja-JP"/>
        </w:rPr>
        <w:t>が別々に開発されている場合、一方を変更すると、もう一方も変更する必要があります。</w:t>
      </w:r>
      <w:r w:rsidRPr="00690ECD">
        <w:rPr>
          <w:highlight w:val="yellow"/>
          <w:lang w:eastAsia="ja-JP"/>
        </w:rPr>
        <w:t xml:space="preserve"> </w:t>
      </w:r>
      <w:r w:rsidRPr="00690ECD">
        <w:rPr>
          <w:rFonts w:ascii="Meiryo UI" w:eastAsia="Meiryo UI" w:hAnsi="Meiryo UI" w:cs="Meiryo UI" w:hint="eastAsia"/>
          <w:highlight w:val="yellow"/>
          <w:lang w:eastAsia="ja-JP"/>
        </w:rPr>
        <w:t>より高いレベルの</w:t>
      </w:r>
      <w:r w:rsidRPr="00690ECD">
        <w:rPr>
          <w:highlight w:val="yellow"/>
          <w:lang w:eastAsia="ja-JP"/>
        </w:rPr>
        <w:t xml:space="preserve"> RDM </w:t>
      </w:r>
      <w:r w:rsidRPr="00690ECD">
        <w:rPr>
          <w:rFonts w:ascii="Meiryo UI" w:eastAsia="Meiryo UI" w:hAnsi="Meiryo UI" w:cs="Meiryo UI" w:hint="eastAsia"/>
          <w:highlight w:val="yellow"/>
          <w:lang w:eastAsia="ja-JP"/>
        </w:rPr>
        <w:t>は、</w:t>
      </w:r>
      <w:r w:rsidRPr="00690ECD">
        <w:rPr>
          <w:highlight w:val="yellow"/>
          <w:lang w:eastAsia="ja-JP"/>
        </w:rPr>
        <w:t xml:space="preserve">Buy Ship and Pay </w:t>
      </w:r>
      <w:r w:rsidRPr="00690ECD">
        <w:rPr>
          <w:rFonts w:ascii="Meiryo UI" w:eastAsia="Meiryo UI" w:hAnsi="Meiryo UI" w:cs="Meiryo UI" w:hint="eastAsia"/>
          <w:highlight w:val="yellow"/>
          <w:lang w:eastAsia="ja-JP"/>
        </w:rPr>
        <w:t>をカバー</w:t>
      </w:r>
      <w:r w:rsidRPr="001F27CB">
        <w:rPr>
          <w:rFonts w:ascii="Meiryo UI" w:eastAsia="Meiryo UI" w:hAnsi="Meiryo UI" w:cs="Meiryo UI" w:hint="eastAsia"/>
          <w:lang w:eastAsia="ja-JP"/>
        </w:rPr>
        <w:t>し、それによってその使用と維持を容易にすることができます。</w:t>
      </w:r>
    </w:p>
    <w:p w14:paraId="2599D5E9" w14:textId="15E97BFF" w:rsidR="00852614" w:rsidRDefault="00000000">
      <w:pPr>
        <w:pStyle w:val="a3"/>
        <w:spacing w:before="118"/>
        <w:ind w:left="772" w:right="1022" w:hanging="1"/>
        <w:jc w:val="both"/>
        <w:rPr>
          <w:spacing w:val="-2"/>
        </w:rPr>
      </w:pPr>
      <w:r>
        <w:t xml:space="preserve">Therefore, the BSP-RDM current project aims to create an intermediate subset of the UN CCL focusing on the shared aspects across the international supply chain and transport-logistics </w:t>
      </w:r>
      <w:r>
        <w:rPr>
          <w:spacing w:val="-2"/>
        </w:rPr>
        <w:t>chains.</w:t>
      </w:r>
    </w:p>
    <w:p w14:paraId="3946B3CA" w14:textId="0072EBA0" w:rsidR="001F27CB" w:rsidRDefault="001F27CB">
      <w:pPr>
        <w:pStyle w:val="a3"/>
        <w:spacing w:before="118"/>
        <w:ind w:left="772" w:right="1022" w:hanging="1"/>
        <w:jc w:val="both"/>
        <w:rPr>
          <w:lang w:eastAsia="ja-JP"/>
        </w:rPr>
      </w:pPr>
      <w:r w:rsidRPr="001F27CB">
        <w:rPr>
          <w:rFonts w:ascii="Meiryo UI" w:eastAsia="Meiryo UI" w:hAnsi="Meiryo UI" w:cs="Meiryo UI" w:hint="eastAsia"/>
          <w:lang w:eastAsia="ja-JP"/>
        </w:rPr>
        <w:t>したがって、</w:t>
      </w:r>
      <w:r w:rsidRPr="00690ECD">
        <w:rPr>
          <w:highlight w:val="yellow"/>
          <w:lang w:eastAsia="ja-JP"/>
        </w:rPr>
        <w:t xml:space="preserve">BSP-RDM </w:t>
      </w:r>
      <w:r w:rsidRPr="00690ECD">
        <w:rPr>
          <w:rFonts w:ascii="Meiryo UI" w:eastAsia="Meiryo UI" w:hAnsi="Meiryo UI" w:cs="Meiryo UI" w:hint="eastAsia"/>
          <w:highlight w:val="yellow"/>
          <w:lang w:eastAsia="ja-JP"/>
        </w:rPr>
        <w:t>の現在のプロジェクトは、国際的なサプライ</w:t>
      </w:r>
      <w:r w:rsidRPr="00690ECD">
        <w:rPr>
          <w:highlight w:val="yellow"/>
          <w:lang w:eastAsia="ja-JP"/>
        </w:rPr>
        <w:t xml:space="preserve"> </w:t>
      </w:r>
      <w:r w:rsidRPr="00690ECD">
        <w:rPr>
          <w:rFonts w:ascii="Meiryo UI" w:eastAsia="Meiryo UI" w:hAnsi="Meiryo UI" w:cs="Meiryo UI" w:hint="eastAsia"/>
          <w:highlight w:val="yellow"/>
          <w:lang w:eastAsia="ja-JP"/>
        </w:rPr>
        <w:t>チェーンと輸送物流チェーン全体で共有される側面に焦点を当てた</w:t>
      </w:r>
      <w:r w:rsidRPr="00690ECD">
        <w:rPr>
          <w:highlight w:val="yellow"/>
          <w:lang w:eastAsia="ja-JP"/>
        </w:rPr>
        <w:t xml:space="preserve"> UN CCL </w:t>
      </w:r>
      <w:r w:rsidRPr="00690ECD">
        <w:rPr>
          <w:rFonts w:ascii="Meiryo UI" w:eastAsia="Meiryo UI" w:hAnsi="Meiryo UI" w:cs="Meiryo UI" w:hint="eastAsia"/>
          <w:highlight w:val="yellow"/>
          <w:lang w:eastAsia="ja-JP"/>
        </w:rPr>
        <w:t>の中間サブセット</w:t>
      </w:r>
      <w:r w:rsidRPr="001F27CB">
        <w:rPr>
          <w:rFonts w:ascii="Meiryo UI" w:eastAsia="Meiryo UI" w:hAnsi="Meiryo UI" w:cs="Meiryo UI" w:hint="eastAsia"/>
          <w:lang w:eastAsia="ja-JP"/>
        </w:rPr>
        <w:t>を作成することを目的としています。</w:t>
      </w:r>
    </w:p>
    <w:p w14:paraId="19B00485" w14:textId="486DFC10" w:rsidR="00852614" w:rsidRDefault="00000000">
      <w:pPr>
        <w:pStyle w:val="a3"/>
        <w:spacing w:before="120"/>
        <w:ind w:left="771" w:right="1022" w:firstLine="1"/>
        <w:jc w:val="both"/>
      </w:pPr>
      <w:r>
        <w:t>The</w:t>
      </w:r>
      <w:r>
        <w:rPr>
          <w:spacing w:val="-7"/>
        </w:rPr>
        <w:t xml:space="preserve"> </w:t>
      </w:r>
      <w:r>
        <w:t>end</w:t>
      </w:r>
      <w:r>
        <w:rPr>
          <w:spacing w:val="-8"/>
        </w:rPr>
        <w:t xml:space="preserve"> </w:t>
      </w:r>
      <w:r>
        <w:t>result</w:t>
      </w:r>
      <w:r>
        <w:rPr>
          <w:spacing w:val="-8"/>
        </w:rPr>
        <w:t xml:space="preserve"> </w:t>
      </w:r>
      <w:r>
        <w:t>is</w:t>
      </w:r>
      <w:r>
        <w:rPr>
          <w:spacing w:val="-9"/>
        </w:rPr>
        <w:t xml:space="preserve"> </w:t>
      </w:r>
      <w:r>
        <w:t>expected</w:t>
      </w:r>
      <w:r>
        <w:rPr>
          <w:spacing w:val="-8"/>
        </w:rPr>
        <w:t xml:space="preserve"> </w:t>
      </w:r>
      <w:r>
        <w:t>to</w:t>
      </w:r>
      <w:r>
        <w:rPr>
          <w:spacing w:val="-8"/>
        </w:rPr>
        <w:t xml:space="preserve"> </w:t>
      </w:r>
      <w:r>
        <w:t>be</w:t>
      </w:r>
      <w:r>
        <w:rPr>
          <w:spacing w:val="-8"/>
        </w:rPr>
        <w:t xml:space="preserve"> </w:t>
      </w:r>
      <w:r>
        <w:t>quite</w:t>
      </w:r>
      <w:r>
        <w:rPr>
          <w:spacing w:val="-8"/>
        </w:rPr>
        <w:t xml:space="preserve"> </w:t>
      </w:r>
      <w:r>
        <w:t>beneficial</w:t>
      </w:r>
      <w:r>
        <w:rPr>
          <w:spacing w:val="-9"/>
        </w:rPr>
        <w:t xml:space="preserve"> </w:t>
      </w:r>
      <w:r>
        <w:t>to</w:t>
      </w:r>
      <w:r>
        <w:rPr>
          <w:spacing w:val="-8"/>
        </w:rPr>
        <w:t xml:space="preserve"> </w:t>
      </w:r>
      <w:r>
        <w:t>all</w:t>
      </w:r>
      <w:r>
        <w:rPr>
          <w:spacing w:val="-6"/>
        </w:rPr>
        <w:t xml:space="preserve"> </w:t>
      </w:r>
      <w:r>
        <w:t>modelers</w:t>
      </w:r>
      <w:r>
        <w:rPr>
          <w:spacing w:val="-8"/>
        </w:rPr>
        <w:t xml:space="preserve"> </w:t>
      </w:r>
      <w:r>
        <w:t>and</w:t>
      </w:r>
      <w:r>
        <w:rPr>
          <w:spacing w:val="-8"/>
        </w:rPr>
        <w:t xml:space="preserve"> </w:t>
      </w:r>
      <w:r>
        <w:t>developers</w:t>
      </w:r>
      <w:r>
        <w:rPr>
          <w:spacing w:val="-6"/>
        </w:rPr>
        <w:t xml:space="preserve"> </w:t>
      </w:r>
      <w:r>
        <w:t>for</w:t>
      </w:r>
      <w:r>
        <w:rPr>
          <w:spacing w:val="-8"/>
        </w:rPr>
        <w:t xml:space="preserve"> </w:t>
      </w:r>
      <w:r>
        <w:t>Collaborative Information</w:t>
      </w:r>
      <w:r>
        <w:rPr>
          <w:spacing w:val="-11"/>
        </w:rPr>
        <w:t xml:space="preserve"> </w:t>
      </w:r>
      <w:r>
        <w:t>Exchanges</w:t>
      </w:r>
      <w:r>
        <w:rPr>
          <w:spacing w:val="-11"/>
        </w:rPr>
        <w:t xml:space="preserve"> </w:t>
      </w:r>
      <w:r>
        <w:t>the</w:t>
      </w:r>
      <w:r>
        <w:rPr>
          <w:spacing w:val="-8"/>
        </w:rPr>
        <w:t xml:space="preserve"> </w:t>
      </w:r>
      <w:r>
        <w:t>existence</w:t>
      </w:r>
      <w:r>
        <w:rPr>
          <w:spacing w:val="-11"/>
        </w:rPr>
        <w:t xml:space="preserve"> </w:t>
      </w:r>
      <w:r>
        <w:t>of</w:t>
      </w:r>
      <w:r>
        <w:rPr>
          <w:spacing w:val="-12"/>
        </w:rPr>
        <w:t xml:space="preserve"> </w:t>
      </w:r>
      <w:r>
        <w:t>an</w:t>
      </w:r>
      <w:r>
        <w:rPr>
          <w:spacing w:val="-12"/>
        </w:rPr>
        <w:t xml:space="preserve"> </w:t>
      </w:r>
      <w:r>
        <w:t>intermediate</w:t>
      </w:r>
      <w:r>
        <w:rPr>
          <w:spacing w:val="-10"/>
        </w:rPr>
        <w:t xml:space="preserve"> </w:t>
      </w:r>
      <w:r>
        <w:t>subset</w:t>
      </w:r>
      <w:r>
        <w:rPr>
          <w:spacing w:val="-10"/>
        </w:rPr>
        <w:t xml:space="preserve"> </w:t>
      </w:r>
      <w:r>
        <w:t>of</w:t>
      </w:r>
      <w:r>
        <w:rPr>
          <w:spacing w:val="-12"/>
        </w:rPr>
        <w:t xml:space="preserve"> </w:t>
      </w:r>
      <w:r>
        <w:t>the</w:t>
      </w:r>
      <w:r>
        <w:rPr>
          <w:spacing w:val="-8"/>
        </w:rPr>
        <w:t xml:space="preserve"> </w:t>
      </w:r>
      <w:r>
        <w:t>UN</w:t>
      </w:r>
      <w:r>
        <w:rPr>
          <w:spacing w:val="-12"/>
        </w:rPr>
        <w:t xml:space="preserve"> </w:t>
      </w:r>
      <w:r>
        <w:t>CCL</w:t>
      </w:r>
      <w:r>
        <w:rPr>
          <w:spacing w:val="-12"/>
        </w:rPr>
        <w:t xml:space="preserve"> </w:t>
      </w:r>
      <w:r>
        <w:t>on</w:t>
      </w:r>
      <w:r>
        <w:rPr>
          <w:spacing w:val="-9"/>
        </w:rPr>
        <w:t xml:space="preserve"> </w:t>
      </w:r>
      <w:r>
        <w:t>which</w:t>
      </w:r>
      <w:r>
        <w:rPr>
          <w:spacing w:val="-11"/>
        </w:rPr>
        <w:t xml:space="preserve"> </w:t>
      </w:r>
      <w:r>
        <w:t>both</w:t>
      </w:r>
      <w:r>
        <w:rPr>
          <w:spacing w:val="-12"/>
        </w:rPr>
        <w:t xml:space="preserve"> </w:t>
      </w:r>
      <w:r>
        <w:t>the International Supply Chain RDM and the Multi-Modal Transport RDM are based.</w:t>
      </w:r>
    </w:p>
    <w:p w14:paraId="3E6BCE0D" w14:textId="61AD2768" w:rsidR="001F27CB" w:rsidRDefault="001F27CB">
      <w:pPr>
        <w:pStyle w:val="a3"/>
        <w:spacing w:before="120"/>
        <w:ind w:left="771" w:right="1022" w:firstLine="1"/>
        <w:jc w:val="both"/>
        <w:rPr>
          <w:rFonts w:ascii="Meiryo UI" w:eastAsia="Meiryo UI" w:hAnsi="Meiryo UI" w:cs="Meiryo UI"/>
          <w:lang w:eastAsia="ja-JP"/>
        </w:rPr>
      </w:pPr>
      <w:r w:rsidRPr="001F27CB">
        <w:rPr>
          <w:rFonts w:ascii="Meiryo UI" w:eastAsia="Meiryo UI" w:hAnsi="Meiryo UI" w:cs="Meiryo UI" w:hint="eastAsia"/>
          <w:lang w:eastAsia="ja-JP"/>
        </w:rPr>
        <w:t>最終結果は、</w:t>
      </w:r>
      <w:r w:rsidRPr="00690ECD">
        <w:rPr>
          <w:rFonts w:ascii="Meiryo UI" w:eastAsia="Meiryo UI" w:hAnsi="Meiryo UI" w:cs="Meiryo UI" w:hint="eastAsia"/>
          <w:highlight w:val="yellow"/>
          <w:lang w:eastAsia="ja-JP"/>
        </w:rPr>
        <w:t>国際サプライ</w:t>
      </w:r>
      <w:r w:rsidRPr="00690ECD">
        <w:rPr>
          <w:highlight w:val="yellow"/>
          <w:lang w:eastAsia="ja-JP"/>
        </w:rPr>
        <w:t xml:space="preserve"> </w:t>
      </w:r>
      <w:r w:rsidRPr="00690ECD">
        <w:rPr>
          <w:rFonts w:ascii="Meiryo UI" w:eastAsia="Meiryo UI" w:hAnsi="Meiryo UI" w:cs="Meiryo UI" w:hint="eastAsia"/>
          <w:highlight w:val="yellow"/>
          <w:lang w:eastAsia="ja-JP"/>
        </w:rPr>
        <w:t>チェーン</w:t>
      </w:r>
      <w:r w:rsidRPr="00690ECD">
        <w:rPr>
          <w:highlight w:val="yellow"/>
          <w:lang w:eastAsia="ja-JP"/>
        </w:rPr>
        <w:t xml:space="preserve"> RDM </w:t>
      </w:r>
      <w:r w:rsidRPr="00690ECD">
        <w:rPr>
          <w:rFonts w:ascii="Meiryo UI" w:eastAsia="Meiryo UI" w:hAnsi="Meiryo UI" w:cs="Meiryo UI" w:hint="eastAsia"/>
          <w:highlight w:val="yellow"/>
          <w:lang w:eastAsia="ja-JP"/>
        </w:rPr>
        <w:t>とマルチモーダル</w:t>
      </w:r>
      <w:r w:rsidRPr="00690ECD">
        <w:rPr>
          <w:highlight w:val="yellow"/>
          <w:lang w:eastAsia="ja-JP"/>
        </w:rPr>
        <w:t xml:space="preserve"> </w:t>
      </w:r>
      <w:r w:rsidRPr="00690ECD">
        <w:rPr>
          <w:rFonts w:ascii="Meiryo UI" w:eastAsia="Meiryo UI" w:hAnsi="Meiryo UI" w:cs="Meiryo UI" w:hint="eastAsia"/>
          <w:highlight w:val="yellow"/>
          <w:lang w:eastAsia="ja-JP"/>
        </w:rPr>
        <w:t>トランスポート</w:t>
      </w:r>
      <w:r w:rsidRPr="00690ECD">
        <w:rPr>
          <w:highlight w:val="yellow"/>
          <w:lang w:eastAsia="ja-JP"/>
        </w:rPr>
        <w:t xml:space="preserve"> RDM </w:t>
      </w:r>
      <w:r w:rsidRPr="00690ECD">
        <w:rPr>
          <w:rFonts w:ascii="Meiryo UI" w:eastAsia="Meiryo UI" w:hAnsi="Meiryo UI" w:cs="Meiryo UI" w:hint="eastAsia"/>
          <w:highlight w:val="yellow"/>
          <w:lang w:eastAsia="ja-JP"/>
        </w:rPr>
        <w:t>の両方が基づいている</w:t>
      </w:r>
      <w:r w:rsidRPr="00690ECD">
        <w:rPr>
          <w:highlight w:val="yellow"/>
          <w:lang w:eastAsia="ja-JP"/>
        </w:rPr>
        <w:t xml:space="preserve"> UN CCL </w:t>
      </w:r>
      <w:r w:rsidRPr="00690ECD">
        <w:rPr>
          <w:rFonts w:ascii="Meiryo UI" w:eastAsia="Meiryo UI" w:hAnsi="Meiryo UI" w:cs="Meiryo UI" w:hint="eastAsia"/>
          <w:highlight w:val="yellow"/>
          <w:lang w:eastAsia="ja-JP"/>
        </w:rPr>
        <w:t>の中間サブセットの存在により、共同情報交換のすべてのモデル作成者と開発者にとって非常に有益</w:t>
      </w:r>
      <w:r w:rsidRPr="001F27CB">
        <w:rPr>
          <w:rFonts w:ascii="Meiryo UI" w:eastAsia="Meiryo UI" w:hAnsi="Meiryo UI" w:cs="Meiryo UI" w:hint="eastAsia"/>
          <w:lang w:eastAsia="ja-JP"/>
        </w:rPr>
        <w:t>であると期待されます。</w:t>
      </w:r>
    </w:p>
    <w:p w14:paraId="4ACD9B38" w14:textId="4CC89666" w:rsidR="001F27CB" w:rsidRDefault="001F27CB">
      <w:pPr>
        <w:pStyle w:val="a3"/>
        <w:spacing w:before="120"/>
        <w:ind w:left="771" w:right="1022" w:firstLine="1"/>
        <w:jc w:val="both"/>
        <w:rPr>
          <w:rFonts w:ascii="Meiryo UI" w:eastAsia="Meiryo UI" w:hAnsi="Meiryo UI" w:cs="Meiryo UI"/>
          <w:lang w:eastAsia="ja-JP"/>
        </w:rPr>
      </w:pPr>
    </w:p>
    <w:p w14:paraId="10AA10A0" w14:textId="77777777" w:rsidR="00852614" w:rsidRPr="001F27CB" w:rsidRDefault="00852614">
      <w:pPr>
        <w:pStyle w:val="a3"/>
        <w:rPr>
          <w:rFonts w:eastAsiaTheme="minorEastAsia"/>
          <w:sz w:val="24"/>
          <w:lang w:eastAsia="ja-JP"/>
        </w:rPr>
      </w:pPr>
    </w:p>
    <w:p w14:paraId="674C8757" w14:textId="77777777" w:rsidR="00852614" w:rsidRDefault="00852614">
      <w:pPr>
        <w:pStyle w:val="a3"/>
        <w:spacing w:before="10"/>
        <w:rPr>
          <w:sz w:val="22"/>
          <w:lang w:eastAsia="ja-JP"/>
        </w:rPr>
      </w:pPr>
    </w:p>
    <w:p w14:paraId="7DF0FDCD" w14:textId="77777777" w:rsidR="00852614" w:rsidRDefault="00000000">
      <w:pPr>
        <w:pStyle w:val="1"/>
        <w:numPr>
          <w:ilvl w:val="0"/>
          <w:numId w:val="7"/>
        </w:numPr>
        <w:tabs>
          <w:tab w:val="left" w:pos="772"/>
        </w:tabs>
      </w:pPr>
      <w:bookmarkStart w:id="3" w:name="_TOC_250008"/>
      <w:r>
        <w:rPr>
          <w:spacing w:val="-2"/>
        </w:rPr>
        <w:lastRenderedPageBreak/>
        <w:t>Refe</w:t>
      </w:r>
      <w:bookmarkEnd w:id="3"/>
      <w:r>
        <w:rPr>
          <w:spacing w:val="-2"/>
        </w:rPr>
        <w:t>rences</w:t>
      </w:r>
    </w:p>
    <w:p w14:paraId="2145A294" w14:textId="77777777" w:rsidR="00852614" w:rsidRDefault="00000000">
      <w:pPr>
        <w:pStyle w:val="a5"/>
        <w:numPr>
          <w:ilvl w:val="0"/>
          <w:numId w:val="4"/>
        </w:numPr>
        <w:tabs>
          <w:tab w:val="left" w:pos="1191"/>
          <w:tab w:val="left" w:pos="1192"/>
        </w:tabs>
        <w:spacing w:before="123"/>
        <w:ind w:hanging="361"/>
        <w:rPr>
          <w:rFonts w:ascii="Times New Roman" w:hAnsi="Times New Roman"/>
          <w:sz w:val="24"/>
        </w:rPr>
      </w:pPr>
      <w:r>
        <w:rPr>
          <w:rFonts w:ascii="Times New Roman" w:hAnsi="Times New Roman"/>
          <w:sz w:val="24"/>
        </w:rPr>
        <w:t>BSP-RDM</w:t>
      </w:r>
      <w:r>
        <w:rPr>
          <w:rFonts w:ascii="Times New Roman" w:hAnsi="Times New Roman"/>
          <w:spacing w:val="-4"/>
          <w:sz w:val="24"/>
        </w:rPr>
        <w:t xml:space="preserve"> </w:t>
      </w:r>
      <w:r>
        <w:rPr>
          <w:rFonts w:ascii="Times New Roman" w:hAnsi="Times New Roman"/>
          <w:sz w:val="24"/>
        </w:rPr>
        <w:t>Project</w:t>
      </w:r>
      <w:r>
        <w:rPr>
          <w:rFonts w:ascii="Times New Roman" w:hAnsi="Times New Roman"/>
          <w:spacing w:val="-3"/>
          <w:sz w:val="24"/>
        </w:rPr>
        <w:t xml:space="preserve"> </w:t>
      </w:r>
      <w:r>
        <w:rPr>
          <w:rFonts w:ascii="Times New Roman" w:hAnsi="Times New Roman"/>
          <w:spacing w:val="-2"/>
          <w:sz w:val="24"/>
        </w:rPr>
        <w:t>Proposal</w:t>
      </w:r>
    </w:p>
    <w:p w14:paraId="077ABA0C" w14:textId="77777777" w:rsidR="00852614" w:rsidRDefault="00000000">
      <w:pPr>
        <w:pStyle w:val="a5"/>
        <w:numPr>
          <w:ilvl w:val="0"/>
          <w:numId w:val="4"/>
        </w:numPr>
        <w:tabs>
          <w:tab w:val="left" w:pos="1191"/>
          <w:tab w:val="left" w:pos="1192"/>
        </w:tabs>
        <w:spacing w:before="119"/>
        <w:ind w:hanging="361"/>
        <w:rPr>
          <w:rFonts w:ascii="Times New Roman" w:hAnsi="Times New Roman"/>
          <w:sz w:val="24"/>
        </w:rPr>
      </w:pPr>
      <w:r>
        <w:rPr>
          <w:rFonts w:ascii="Times New Roman" w:hAnsi="Times New Roman"/>
          <w:sz w:val="24"/>
        </w:rPr>
        <w:t>UN/CEFACT</w:t>
      </w:r>
      <w:r>
        <w:rPr>
          <w:rFonts w:ascii="Times New Roman" w:hAnsi="Times New Roman"/>
          <w:spacing w:val="-6"/>
          <w:sz w:val="24"/>
        </w:rPr>
        <w:t xml:space="preserve"> </w:t>
      </w:r>
      <w:r>
        <w:rPr>
          <w:rFonts w:ascii="Times New Roman" w:hAnsi="Times New Roman"/>
          <w:sz w:val="24"/>
        </w:rPr>
        <w:t>Multi-Modal</w:t>
      </w:r>
      <w:r>
        <w:rPr>
          <w:rFonts w:ascii="Times New Roman" w:hAnsi="Times New Roman"/>
          <w:spacing w:val="-2"/>
          <w:sz w:val="24"/>
        </w:rPr>
        <w:t xml:space="preserve"> </w:t>
      </w:r>
      <w:r>
        <w:rPr>
          <w:rFonts w:ascii="Times New Roman" w:hAnsi="Times New Roman"/>
          <w:sz w:val="24"/>
        </w:rPr>
        <w:t>Transport</w:t>
      </w:r>
      <w:r>
        <w:rPr>
          <w:rFonts w:ascii="Times New Roman" w:hAnsi="Times New Roman"/>
          <w:spacing w:val="-2"/>
          <w:sz w:val="24"/>
        </w:rPr>
        <w:t xml:space="preserve"> </w:t>
      </w:r>
      <w:r>
        <w:rPr>
          <w:rFonts w:ascii="Times New Roman" w:hAnsi="Times New Roman"/>
          <w:sz w:val="24"/>
        </w:rPr>
        <w:t>(MMT)</w:t>
      </w:r>
      <w:r>
        <w:rPr>
          <w:rFonts w:ascii="Times New Roman" w:hAnsi="Times New Roman"/>
          <w:spacing w:val="-3"/>
          <w:sz w:val="24"/>
        </w:rPr>
        <w:t xml:space="preserve"> </w:t>
      </w:r>
      <w:r>
        <w:rPr>
          <w:rFonts w:ascii="Times New Roman" w:hAnsi="Times New Roman"/>
          <w:sz w:val="24"/>
        </w:rPr>
        <w:t>Reference</w:t>
      </w:r>
      <w:r>
        <w:rPr>
          <w:rFonts w:ascii="Times New Roman" w:hAnsi="Times New Roman"/>
          <w:spacing w:val="-3"/>
          <w:sz w:val="24"/>
        </w:rPr>
        <w:t xml:space="preserve"> </w:t>
      </w:r>
      <w:r>
        <w:rPr>
          <w:rFonts w:ascii="Times New Roman" w:hAnsi="Times New Roman"/>
          <w:sz w:val="24"/>
        </w:rPr>
        <w:t>Data</w:t>
      </w:r>
      <w:r>
        <w:rPr>
          <w:rFonts w:ascii="Times New Roman" w:hAnsi="Times New Roman"/>
          <w:spacing w:val="-3"/>
          <w:sz w:val="24"/>
        </w:rPr>
        <w:t xml:space="preserve"> </w:t>
      </w:r>
      <w:r>
        <w:rPr>
          <w:rFonts w:ascii="Times New Roman" w:hAnsi="Times New Roman"/>
          <w:spacing w:val="-2"/>
          <w:sz w:val="24"/>
        </w:rPr>
        <w:t>Model</w:t>
      </w:r>
    </w:p>
    <w:p w14:paraId="0A400D45" w14:textId="77777777" w:rsidR="00852614" w:rsidRDefault="00000000">
      <w:pPr>
        <w:pStyle w:val="a5"/>
        <w:numPr>
          <w:ilvl w:val="0"/>
          <w:numId w:val="4"/>
        </w:numPr>
        <w:tabs>
          <w:tab w:val="left" w:pos="1191"/>
          <w:tab w:val="left" w:pos="1192"/>
        </w:tabs>
        <w:spacing w:before="119"/>
        <w:ind w:hanging="361"/>
        <w:rPr>
          <w:rFonts w:ascii="Times New Roman" w:hAnsi="Times New Roman"/>
          <w:sz w:val="24"/>
        </w:rPr>
      </w:pPr>
      <w:r>
        <w:rPr>
          <w:rFonts w:ascii="Times New Roman" w:hAnsi="Times New Roman"/>
          <w:sz w:val="24"/>
        </w:rPr>
        <w:t>UN/CEFACT</w:t>
      </w:r>
      <w:r>
        <w:rPr>
          <w:rFonts w:ascii="Times New Roman" w:hAnsi="Times New Roman"/>
          <w:spacing w:val="-3"/>
          <w:sz w:val="24"/>
        </w:rPr>
        <w:t xml:space="preserve"> </w:t>
      </w:r>
      <w:r>
        <w:rPr>
          <w:rFonts w:ascii="Times New Roman" w:hAnsi="Times New Roman"/>
          <w:sz w:val="24"/>
        </w:rPr>
        <w:t>Supply</w:t>
      </w:r>
      <w:r>
        <w:rPr>
          <w:rFonts w:ascii="Times New Roman" w:hAnsi="Times New Roman"/>
          <w:spacing w:val="-6"/>
          <w:sz w:val="24"/>
        </w:rPr>
        <w:t xml:space="preserve"> </w:t>
      </w:r>
      <w:r>
        <w:rPr>
          <w:rFonts w:ascii="Times New Roman" w:hAnsi="Times New Roman"/>
          <w:sz w:val="24"/>
        </w:rPr>
        <w:t>Chain</w:t>
      </w:r>
      <w:r>
        <w:rPr>
          <w:rFonts w:ascii="Times New Roman" w:hAnsi="Times New Roman"/>
          <w:spacing w:val="-1"/>
          <w:sz w:val="24"/>
        </w:rPr>
        <w:t xml:space="preserve"> </w:t>
      </w:r>
      <w:r>
        <w:rPr>
          <w:rFonts w:ascii="Times New Roman" w:hAnsi="Times New Roman"/>
          <w:sz w:val="24"/>
        </w:rPr>
        <w:t>Reference</w:t>
      </w:r>
      <w:r>
        <w:rPr>
          <w:rFonts w:ascii="Times New Roman" w:hAnsi="Times New Roman"/>
          <w:spacing w:val="-1"/>
          <w:sz w:val="24"/>
        </w:rPr>
        <w:t xml:space="preserve"> </w:t>
      </w:r>
      <w:r>
        <w:rPr>
          <w:rFonts w:ascii="Times New Roman" w:hAnsi="Times New Roman"/>
          <w:sz w:val="24"/>
        </w:rPr>
        <w:t>Data</w:t>
      </w:r>
      <w:r>
        <w:rPr>
          <w:rFonts w:ascii="Times New Roman" w:hAnsi="Times New Roman"/>
          <w:spacing w:val="-2"/>
          <w:sz w:val="24"/>
        </w:rPr>
        <w:t xml:space="preserve"> </w:t>
      </w:r>
      <w:r>
        <w:rPr>
          <w:rFonts w:ascii="Times New Roman" w:hAnsi="Times New Roman"/>
          <w:sz w:val="24"/>
        </w:rPr>
        <w:t>Model</w:t>
      </w:r>
      <w:r>
        <w:rPr>
          <w:rFonts w:ascii="Times New Roman" w:hAnsi="Times New Roman"/>
          <w:spacing w:val="-1"/>
          <w:sz w:val="24"/>
        </w:rPr>
        <w:t xml:space="preserve"> </w:t>
      </w:r>
      <w:r>
        <w:rPr>
          <w:rFonts w:ascii="Times New Roman" w:hAnsi="Times New Roman"/>
          <w:spacing w:val="-2"/>
          <w:sz w:val="24"/>
        </w:rPr>
        <w:t>(SCRDM)</w:t>
      </w:r>
    </w:p>
    <w:p w14:paraId="5649B84D" w14:textId="77777777" w:rsidR="00852614" w:rsidRDefault="00000000">
      <w:pPr>
        <w:pStyle w:val="a5"/>
        <w:numPr>
          <w:ilvl w:val="0"/>
          <w:numId w:val="4"/>
        </w:numPr>
        <w:tabs>
          <w:tab w:val="left" w:pos="1191"/>
          <w:tab w:val="left" w:pos="1192"/>
        </w:tabs>
        <w:spacing w:before="119"/>
        <w:ind w:hanging="361"/>
        <w:rPr>
          <w:rFonts w:ascii="Times New Roman" w:hAnsi="Times New Roman"/>
          <w:sz w:val="24"/>
        </w:rPr>
      </w:pPr>
      <w:r>
        <w:rPr>
          <w:rFonts w:ascii="Times New Roman" w:hAnsi="Times New Roman"/>
          <w:sz w:val="24"/>
        </w:rPr>
        <w:t>International</w:t>
      </w:r>
      <w:r>
        <w:rPr>
          <w:rFonts w:ascii="Times New Roman" w:hAnsi="Times New Roman"/>
          <w:spacing w:val="-1"/>
          <w:sz w:val="24"/>
        </w:rPr>
        <w:t xml:space="preserve"> </w:t>
      </w:r>
      <w:r>
        <w:rPr>
          <w:rFonts w:ascii="Times New Roman" w:hAnsi="Times New Roman"/>
          <w:sz w:val="24"/>
        </w:rPr>
        <w:t>Freight</w:t>
      </w:r>
      <w:r>
        <w:rPr>
          <w:rFonts w:ascii="Times New Roman" w:hAnsi="Times New Roman"/>
          <w:spacing w:val="-4"/>
          <w:sz w:val="24"/>
        </w:rPr>
        <w:t xml:space="preserve"> </w:t>
      </w:r>
      <w:r>
        <w:rPr>
          <w:rFonts w:ascii="Times New Roman" w:hAnsi="Times New Roman"/>
          <w:sz w:val="24"/>
        </w:rPr>
        <w:t>Forwarding</w:t>
      </w:r>
      <w:r>
        <w:rPr>
          <w:rFonts w:ascii="Times New Roman" w:hAnsi="Times New Roman"/>
          <w:spacing w:val="-6"/>
          <w:sz w:val="24"/>
        </w:rPr>
        <w:t xml:space="preserve"> </w:t>
      </w:r>
      <w:r>
        <w:rPr>
          <w:rFonts w:ascii="Times New Roman" w:hAnsi="Times New Roman"/>
          <w:spacing w:val="-5"/>
          <w:sz w:val="24"/>
        </w:rPr>
        <w:t>BRS</w:t>
      </w:r>
    </w:p>
    <w:p w14:paraId="65305091" w14:textId="77777777" w:rsidR="00852614" w:rsidRDefault="00000000">
      <w:pPr>
        <w:pStyle w:val="a5"/>
        <w:numPr>
          <w:ilvl w:val="0"/>
          <w:numId w:val="4"/>
        </w:numPr>
        <w:tabs>
          <w:tab w:val="left" w:pos="1191"/>
          <w:tab w:val="left" w:pos="1192"/>
        </w:tabs>
        <w:spacing w:before="118"/>
        <w:ind w:hanging="361"/>
        <w:rPr>
          <w:rFonts w:ascii="Times New Roman" w:hAnsi="Times New Roman"/>
          <w:sz w:val="24"/>
        </w:rPr>
      </w:pPr>
      <w:r>
        <w:rPr>
          <w:rFonts w:ascii="Times New Roman" w:hAnsi="Times New Roman"/>
          <w:sz w:val="24"/>
        </w:rPr>
        <w:t>UN/CEFACT</w:t>
      </w:r>
      <w:r>
        <w:rPr>
          <w:rFonts w:ascii="Times New Roman" w:hAnsi="Times New Roman"/>
          <w:spacing w:val="-3"/>
          <w:sz w:val="24"/>
        </w:rPr>
        <w:t xml:space="preserve"> </w:t>
      </w:r>
      <w:r>
        <w:rPr>
          <w:rFonts w:ascii="Times New Roman" w:hAnsi="Times New Roman"/>
          <w:sz w:val="24"/>
        </w:rPr>
        <w:t>Modelling</w:t>
      </w:r>
      <w:r>
        <w:rPr>
          <w:rFonts w:ascii="Times New Roman" w:hAnsi="Times New Roman"/>
          <w:spacing w:val="-2"/>
          <w:sz w:val="24"/>
        </w:rPr>
        <w:t xml:space="preserve"> </w:t>
      </w:r>
      <w:r>
        <w:rPr>
          <w:rFonts w:ascii="Times New Roman" w:hAnsi="Times New Roman"/>
          <w:sz w:val="24"/>
        </w:rPr>
        <w:t>Methodology</w:t>
      </w:r>
      <w:r>
        <w:rPr>
          <w:rFonts w:ascii="Times New Roman" w:hAnsi="Times New Roman"/>
          <w:spacing w:val="-6"/>
          <w:sz w:val="24"/>
        </w:rPr>
        <w:t xml:space="preserve"> </w:t>
      </w:r>
      <w:r>
        <w:rPr>
          <w:rFonts w:ascii="Times New Roman" w:hAnsi="Times New Roman"/>
          <w:sz w:val="24"/>
        </w:rPr>
        <w:t>(UMM)</w:t>
      </w:r>
      <w:r>
        <w:rPr>
          <w:rFonts w:ascii="Times New Roman" w:hAnsi="Times New Roman"/>
          <w:spacing w:val="-2"/>
          <w:sz w:val="24"/>
        </w:rPr>
        <w:t xml:space="preserve"> </w:t>
      </w:r>
      <w:r>
        <w:rPr>
          <w:rFonts w:ascii="Times New Roman" w:hAnsi="Times New Roman"/>
          <w:spacing w:val="-4"/>
          <w:sz w:val="24"/>
        </w:rPr>
        <w:t>v2.0</w:t>
      </w:r>
    </w:p>
    <w:p w14:paraId="098FA86A" w14:textId="77777777" w:rsidR="00852614" w:rsidRDefault="00000000">
      <w:pPr>
        <w:pStyle w:val="a5"/>
        <w:numPr>
          <w:ilvl w:val="0"/>
          <w:numId w:val="4"/>
        </w:numPr>
        <w:tabs>
          <w:tab w:val="left" w:pos="1191"/>
          <w:tab w:val="left" w:pos="1192"/>
        </w:tabs>
        <w:spacing w:before="122"/>
        <w:ind w:hanging="361"/>
        <w:rPr>
          <w:rFonts w:ascii="Times New Roman" w:hAnsi="Times New Roman"/>
          <w:sz w:val="24"/>
        </w:rPr>
      </w:pPr>
      <w:r>
        <w:rPr>
          <w:rFonts w:ascii="Times New Roman" w:hAnsi="Times New Roman"/>
          <w:sz w:val="24"/>
        </w:rPr>
        <w:t>UN/CEFACT</w:t>
      </w:r>
      <w:r>
        <w:rPr>
          <w:rFonts w:ascii="Times New Roman" w:hAnsi="Times New Roman"/>
          <w:spacing w:val="-6"/>
          <w:sz w:val="24"/>
        </w:rPr>
        <w:t xml:space="preserve"> </w:t>
      </w:r>
      <w:r>
        <w:rPr>
          <w:rFonts w:ascii="Times New Roman" w:hAnsi="Times New Roman"/>
          <w:sz w:val="24"/>
        </w:rPr>
        <w:t>Core</w:t>
      </w:r>
      <w:r>
        <w:rPr>
          <w:rFonts w:ascii="Times New Roman" w:hAnsi="Times New Roman"/>
          <w:spacing w:val="-4"/>
          <w:sz w:val="24"/>
        </w:rPr>
        <w:t xml:space="preserve"> </w:t>
      </w:r>
      <w:r>
        <w:rPr>
          <w:rFonts w:ascii="Times New Roman" w:hAnsi="Times New Roman"/>
          <w:sz w:val="24"/>
        </w:rPr>
        <w:t>Component</w:t>
      </w:r>
      <w:r>
        <w:rPr>
          <w:rFonts w:ascii="Times New Roman" w:hAnsi="Times New Roman"/>
          <w:spacing w:val="-3"/>
          <w:sz w:val="24"/>
        </w:rPr>
        <w:t xml:space="preserve"> </w:t>
      </w:r>
      <w:r>
        <w:rPr>
          <w:rFonts w:ascii="Times New Roman" w:hAnsi="Times New Roman"/>
          <w:sz w:val="24"/>
        </w:rPr>
        <w:t>Technical</w:t>
      </w:r>
      <w:r>
        <w:rPr>
          <w:rFonts w:ascii="Times New Roman" w:hAnsi="Times New Roman"/>
          <w:spacing w:val="-2"/>
          <w:sz w:val="24"/>
        </w:rPr>
        <w:t xml:space="preserve"> </w:t>
      </w:r>
      <w:r>
        <w:rPr>
          <w:rFonts w:ascii="Times New Roman" w:hAnsi="Times New Roman"/>
          <w:sz w:val="24"/>
        </w:rPr>
        <w:t>Specification</w:t>
      </w:r>
      <w:r>
        <w:rPr>
          <w:rFonts w:ascii="Times New Roman" w:hAnsi="Times New Roman"/>
          <w:spacing w:val="-3"/>
          <w:sz w:val="24"/>
        </w:rPr>
        <w:t xml:space="preserve"> </w:t>
      </w:r>
      <w:r>
        <w:rPr>
          <w:rFonts w:ascii="Times New Roman" w:hAnsi="Times New Roman"/>
          <w:sz w:val="24"/>
        </w:rPr>
        <w:t>v2.01</w:t>
      </w:r>
      <w:r>
        <w:rPr>
          <w:rFonts w:ascii="Times New Roman" w:hAnsi="Times New Roman"/>
          <w:spacing w:val="-3"/>
          <w:sz w:val="24"/>
        </w:rPr>
        <w:t xml:space="preserve"> </w:t>
      </w:r>
      <w:r>
        <w:rPr>
          <w:rFonts w:ascii="Times New Roman" w:hAnsi="Times New Roman"/>
          <w:sz w:val="24"/>
        </w:rPr>
        <w:t>(CCS</w:t>
      </w:r>
      <w:r>
        <w:rPr>
          <w:rFonts w:ascii="Times New Roman" w:hAnsi="Times New Roman"/>
          <w:spacing w:val="1"/>
          <w:sz w:val="24"/>
        </w:rPr>
        <w:t xml:space="preserve"> </w:t>
      </w:r>
      <w:r>
        <w:rPr>
          <w:rFonts w:ascii="Times New Roman" w:hAnsi="Times New Roman"/>
          <w:sz w:val="24"/>
        </w:rPr>
        <w:t>ISO15000-</w:t>
      </w:r>
      <w:r>
        <w:rPr>
          <w:rFonts w:ascii="Times New Roman" w:hAnsi="Times New Roman"/>
          <w:spacing w:val="-5"/>
          <w:sz w:val="24"/>
        </w:rPr>
        <w:t>5)</w:t>
      </w:r>
    </w:p>
    <w:p w14:paraId="673CA6E6" w14:textId="77777777" w:rsidR="00852614" w:rsidRDefault="00000000">
      <w:pPr>
        <w:pStyle w:val="a5"/>
        <w:numPr>
          <w:ilvl w:val="0"/>
          <w:numId w:val="4"/>
        </w:numPr>
        <w:tabs>
          <w:tab w:val="left" w:pos="1191"/>
          <w:tab w:val="left" w:pos="1192"/>
        </w:tabs>
        <w:spacing w:before="118"/>
        <w:ind w:hanging="361"/>
        <w:rPr>
          <w:rFonts w:ascii="Times New Roman" w:hAnsi="Times New Roman"/>
          <w:sz w:val="24"/>
        </w:rPr>
      </w:pPr>
      <w:r>
        <w:rPr>
          <w:rFonts w:ascii="Times New Roman" w:hAnsi="Times New Roman"/>
          <w:sz w:val="24"/>
        </w:rPr>
        <w:t>UN/CEFACT</w:t>
      </w:r>
      <w:r>
        <w:rPr>
          <w:rFonts w:ascii="Times New Roman" w:hAnsi="Times New Roman"/>
          <w:spacing w:val="-3"/>
          <w:sz w:val="24"/>
        </w:rPr>
        <w:t xml:space="preserve"> </w:t>
      </w:r>
      <w:r>
        <w:rPr>
          <w:rFonts w:ascii="Times New Roman" w:hAnsi="Times New Roman"/>
          <w:sz w:val="24"/>
        </w:rPr>
        <w:t>Core</w:t>
      </w:r>
      <w:r>
        <w:rPr>
          <w:rFonts w:ascii="Times New Roman" w:hAnsi="Times New Roman"/>
          <w:spacing w:val="-3"/>
          <w:sz w:val="24"/>
        </w:rPr>
        <w:t xml:space="preserve"> </w:t>
      </w:r>
      <w:r>
        <w:rPr>
          <w:rFonts w:ascii="Times New Roman" w:hAnsi="Times New Roman"/>
          <w:sz w:val="24"/>
        </w:rPr>
        <w:t>Component</w:t>
      </w:r>
      <w:r>
        <w:rPr>
          <w:rFonts w:ascii="Times New Roman" w:hAnsi="Times New Roman"/>
          <w:spacing w:val="1"/>
          <w:sz w:val="24"/>
        </w:rPr>
        <w:t xml:space="preserve"> </w:t>
      </w:r>
      <w:r>
        <w:rPr>
          <w:rFonts w:ascii="Times New Roman" w:hAnsi="Times New Roman"/>
          <w:sz w:val="24"/>
        </w:rPr>
        <w:t>Library</w:t>
      </w:r>
      <w:r>
        <w:rPr>
          <w:rFonts w:ascii="Times New Roman" w:hAnsi="Times New Roman"/>
          <w:spacing w:val="-6"/>
          <w:sz w:val="24"/>
        </w:rPr>
        <w:t xml:space="preserve"> </w:t>
      </w:r>
      <w:r>
        <w:rPr>
          <w:rFonts w:ascii="Times New Roman" w:hAnsi="Times New Roman"/>
          <w:spacing w:val="-4"/>
          <w:sz w:val="24"/>
        </w:rPr>
        <w:t>D18B</w:t>
      </w:r>
    </w:p>
    <w:p w14:paraId="1CDBAED5" w14:textId="77777777" w:rsidR="00852614" w:rsidRDefault="00000000">
      <w:pPr>
        <w:pStyle w:val="a5"/>
        <w:numPr>
          <w:ilvl w:val="0"/>
          <w:numId w:val="4"/>
        </w:numPr>
        <w:tabs>
          <w:tab w:val="left" w:pos="1191"/>
          <w:tab w:val="left" w:pos="1192"/>
        </w:tabs>
        <w:spacing w:before="119"/>
        <w:ind w:hanging="361"/>
        <w:rPr>
          <w:rFonts w:ascii="Times New Roman" w:hAnsi="Times New Roman"/>
          <w:sz w:val="24"/>
        </w:rPr>
      </w:pPr>
      <w:r>
        <w:rPr>
          <w:rFonts w:ascii="Times New Roman" w:hAnsi="Times New Roman"/>
          <w:sz w:val="24"/>
        </w:rPr>
        <w:t>United</w:t>
      </w:r>
      <w:r>
        <w:rPr>
          <w:rFonts w:ascii="Times New Roman" w:hAnsi="Times New Roman"/>
          <w:spacing w:val="-4"/>
          <w:sz w:val="24"/>
        </w:rPr>
        <w:t xml:space="preserve"> </w:t>
      </w:r>
      <w:r>
        <w:rPr>
          <w:rFonts w:ascii="Times New Roman" w:hAnsi="Times New Roman"/>
          <w:sz w:val="24"/>
        </w:rPr>
        <w:t>Nations</w:t>
      </w:r>
      <w:r>
        <w:rPr>
          <w:rFonts w:ascii="Times New Roman" w:hAnsi="Times New Roman"/>
          <w:spacing w:val="-2"/>
          <w:sz w:val="24"/>
        </w:rPr>
        <w:t xml:space="preserve"> </w:t>
      </w:r>
      <w:r>
        <w:rPr>
          <w:rFonts w:ascii="Times New Roman" w:hAnsi="Times New Roman"/>
          <w:sz w:val="24"/>
        </w:rPr>
        <w:t>Trade</w:t>
      </w:r>
      <w:r>
        <w:rPr>
          <w:rFonts w:ascii="Times New Roman" w:hAnsi="Times New Roman"/>
          <w:spacing w:val="-1"/>
          <w:sz w:val="24"/>
        </w:rPr>
        <w:t xml:space="preserve"> </w:t>
      </w:r>
      <w:r>
        <w:rPr>
          <w:rFonts w:ascii="Times New Roman" w:hAnsi="Times New Roman"/>
          <w:sz w:val="24"/>
        </w:rPr>
        <w:t>Data</w:t>
      </w:r>
      <w:r>
        <w:rPr>
          <w:rFonts w:ascii="Times New Roman" w:hAnsi="Times New Roman"/>
          <w:spacing w:val="-3"/>
          <w:sz w:val="24"/>
        </w:rPr>
        <w:t xml:space="preserve"> </w:t>
      </w:r>
      <w:r>
        <w:rPr>
          <w:rFonts w:ascii="Times New Roman" w:hAnsi="Times New Roman"/>
          <w:sz w:val="24"/>
        </w:rPr>
        <w:t>Elements</w:t>
      </w:r>
      <w:r>
        <w:rPr>
          <w:rFonts w:ascii="Times New Roman" w:hAnsi="Times New Roman"/>
          <w:spacing w:val="-2"/>
          <w:sz w:val="24"/>
        </w:rPr>
        <w:t xml:space="preserve"> </w:t>
      </w:r>
      <w:r>
        <w:rPr>
          <w:rFonts w:ascii="Times New Roman" w:hAnsi="Times New Roman"/>
          <w:sz w:val="24"/>
        </w:rPr>
        <w:t>Directory</w:t>
      </w:r>
      <w:r>
        <w:rPr>
          <w:rFonts w:ascii="Times New Roman" w:hAnsi="Times New Roman"/>
          <w:spacing w:val="-7"/>
          <w:sz w:val="24"/>
        </w:rPr>
        <w:t xml:space="preserve"> </w:t>
      </w:r>
      <w:r>
        <w:rPr>
          <w:rFonts w:ascii="Times New Roman" w:hAnsi="Times New Roman"/>
          <w:sz w:val="24"/>
        </w:rPr>
        <w:t>2005</w:t>
      </w:r>
      <w:r>
        <w:rPr>
          <w:rFonts w:ascii="Times New Roman" w:hAnsi="Times New Roman"/>
          <w:spacing w:val="-2"/>
          <w:sz w:val="24"/>
        </w:rPr>
        <w:t xml:space="preserve"> </w:t>
      </w:r>
      <w:r>
        <w:rPr>
          <w:rFonts w:ascii="Times New Roman" w:hAnsi="Times New Roman"/>
          <w:sz w:val="24"/>
        </w:rPr>
        <w:t>(UNTDED/ISO</w:t>
      </w:r>
      <w:r>
        <w:rPr>
          <w:rFonts w:ascii="Times New Roman" w:hAnsi="Times New Roman"/>
          <w:spacing w:val="-2"/>
          <w:sz w:val="24"/>
        </w:rPr>
        <w:t xml:space="preserve"> 7372)</w:t>
      </w:r>
    </w:p>
    <w:p w14:paraId="32CEDCB9" w14:textId="77777777" w:rsidR="00852614" w:rsidRDefault="00000000">
      <w:pPr>
        <w:pStyle w:val="a5"/>
        <w:numPr>
          <w:ilvl w:val="0"/>
          <w:numId w:val="4"/>
        </w:numPr>
        <w:tabs>
          <w:tab w:val="left" w:pos="1191"/>
          <w:tab w:val="left" w:pos="1192"/>
        </w:tabs>
        <w:spacing w:before="117"/>
        <w:ind w:right="2982"/>
        <w:rPr>
          <w:rFonts w:ascii="Times New Roman" w:hAnsi="Times New Roman"/>
          <w:sz w:val="24"/>
        </w:rPr>
      </w:pPr>
      <w:r>
        <w:rPr>
          <w:rFonts w:ascii="Times New Roman" w:hAnsi="Times New Roman"/>
          <w:sz w:val="24"/>
        </w:rPr>
        <w:t>TBG1-</w:t>
      </w:r>
      <w:r>
        <w:rPr>
          <w:rFonts w:ascii="Times New Roman" w:hAnsi="Times New Roman"/>
          <w:spacing w:val="-3"/>
          <w:sz w:val="24"/>
        </w:rPr>
        <w:t xml:space="preserve"> </w:t>
      </w:r>
      <w:r>
        <w:rPr>
          <w:rFonts w:ascii="Times New Roman" w:hAnsi="Times New Roman"/>
          <w:sz w:val="24"/>
        </w:rPr>
        <w:t>BRS</w:t>
      </w:r>
      <w:r>
        <w:rPr>
          <w:rFonts w:ascii="Times New Roman" w:hAnsi="Times New Roman"/>
          <w:spacing w:val="-4"/>
          <w:sz w:val="24"/>
        </w:rPr>
        <w:t xml:space="preserve"> </w:t>
      </w:r>
      <w:r>
        <w:rPr>
          <w:rFonts w:ascii="Times New Roman" w:hAnsi="Times New Roman"/>
          <w:sz w:val="24"/>
        </w:rPr>
        <w:t>Cross</w:t>
      </w:r>
      <w:r>
        <w:rPr>
          <w:rFonts w:ascii="Times New Roman" w:hAnsi="Times New Roman"/>
          <w:spacing w:val="-2"/>
          <w:sz w:val="24"/>
        </w:rPr>
        <w:t xml:space="preserve"> </w:t>
      </w:r>
      <w:r>
        <w:rPr>
          <w:rFonts w:ascii="Times New Roman" w:hAnsi="Times New Roman"/>
          <w:sz w:val="24"/>
        </w:rPr>
        <w:t>Industry</w:t>
      </w:r>
      <w:r>
        <w:rPr>
          <w:rFonts w:ascii="Times New Roman" w:hAnsi="Times New Roman"/>
          <w:spacing w:val="-9"/>
          <w:sz w:val="24"/>
        </w:rPr>
        <w:t xml:space="preserve"> </w:t>
      </w:r>
      <w:r>
        <w:rPr>
          <w:rFonts w:ascii="Times New Roman" w:hAnsi="Times New Roman"/>
          <w:sz w:val="24"/>
        </w:rPr>
        <w:t>–</w:t>
      </w:r>
      <w:r>
        <w:rPr>
          <w:rFonts w:ascii="Times New Roman" w:hAnsi="Times New Roman"/>
          <w:spacing w:val="-4"/>
          <w:sz w:val="24"/>
        </w:rPr>
        <w:t xml:space="preserve"> </w:t>
      </w:r>
      <w:r>
        <w:rPr>
          <w:rFonts w:ascii="Times New Roman" w:hAnsi="Times New Roman"/>
          <w:sz w:val="24"/>
        </w:rPr>
        <w:t>Supply</w:t>
      </w:r>
      <w:r>
        <w:rPr>
          <w:rFonts w:ascii="Times New Roman" w:hAnsi="Times New Roman"/>
          <w:spacing w:val="-9"/>
          <w:sz w:val="24"/>
        </w:rPr>
        <w:t xml:space="preserve"> </w:t>
      </w:r>
      <w:r>
        <w:rPr>
          <w:rFonts w:ascii="Times New Roman" w:hAnsi="Times New Roman"/>
          <w:sz w:val="24"/>
        </w:rPr>
        <w:t>Chain</w:t>
      </w:r>
      <w:r>
        <w:rPr>
          <w:rFonts w:ascii="Times New Roman" w:hAnsi="Times New Roman"/>
          <w:spacing w:val="-4"/>
          <w:sz w:val="24"/>
        </w:rPr>
        <w:t xml:space="preserve"> </w:t>
      </w:r>
      <w:r>
        <w:rPr>
          <w:rFonts w:ascii="Times New Roman" w:hAnsi="Times New Roman"/>
          <w:sz w:val="24"/>
        </w:rPr>
        <w:t>-</w:t>
      </w:r>
      <w:r>
        <w:rPr>
          <w:rFonts w:ascii="Times New Roman" w:hAnsi="Times New Roman"/>
          <w:spacing w:val="-3"/>
          <w:sz w:val="24"/>
        </w:rPr>
        <w:t xml:space="preserve"> </w:t>
      </w:r>
      <w:r>
        <w:rPr>
          <w:rFonts w:ascii="Times New Roman" w:hAnsi="Times New Roman"/>
          <w:sz w:val="24"/>
        </w:rPr>
        <w:t>Invoice</w:t>
      </w:r>
      <w:r>
        <w:rPr>
          <w:rFonts w:ascii="Times New Roman" w:hAnsi="Times New Roman"/>
          <w:spacing w:val="-5"/>
          <w:sz w:val="24"/>
        </w:rPr>
        <w:t xml:space="preserve"> </w:t>
      </w:r>
      <w:r>
        <w:rPr>
          <w:rFonts w:ascii="Times New Roman" w:hAnsi="Times New Roman"/>
          <w:sz w:val="24"/>
        </w:rPr>
        <w:t>Process</w:t>
      </w:r>
      <w:r>
        <w:rPr>
          <w:rFonts w:ascii="Times New Roman" w:hAnsi="Times New Roman"/>
          <w:spacing w:val="-4"/>
          <w:sz w:val="24"/>
        </w:rPr>
        <w:t xml:space="preserve"> </w:t>
      </w:r>
      <w:r>
        <w:rPr>
          <w:rFonts w:ascii="Times New Roman" w:hAnsi="Times New Roman"/>
          <w:sz w:val="24"/>
        </w:rPr>
        <w:t>- CEFACT/Forum/2006/… – Revision 1.1</w:t>
      </w:r>
    </w:p>
    <w:p w14:paraId="44F679A7" w14:textId="77777777" w:rsidR="00852614" w:rsidRDefault="00000000">
      <w:pPr>
        <w:pStyle w:val="a5"/>
        <w:numPr>
          <w:ilvl w:val="0"/>
          <w:numId w:val="4"/>
        </w:numPr>
        <w:tabs>
          <w:tab w:val="left" w:pos="1191"/>
          <w:tab w:val="left" w:pos="1192"/>
        </w:tabs>
        <w:spacing w:before="121"/>
        <w:rPr>
          <w:rFonts w:ascii="Times New Roman" w:hAnsi="Times New Roman"/>
          <w:sz w:val="24"/>
        </w:rPr>
      </w:pPr>
      <w:r w:rsidRPr="009B380F">
        <w:rPr>
          <w:rFonts w:ascii="Times New Roman" w:hAnsi="Times New Roman"/>
          <w:sz w:val="24"/>
          <w:highlight w:val="yellow"/>
        </w:rPr>
        <w:t>Data</w:t>
      </w:r>
      <w:r w:rsidRPr="009B380F">
        <w:rPr>
          <w:rFonts w:ascii="Times New Roman" w:hAnsi="Times New Roman"/>
          <w:spacing w:val="-3"/>
          <w:sz w:val="24"/>
          <w:highlight w:val="yellow"/>
        </w:rPr>
        <w:t xml:space="preserve"> </w:t>
      </w:r>
      <w:r w:rsidRPr="009B380F">
        <w:rPr>
          <w:rFonts w:ascii="Times New Roman" w:hAnsi="Times New Roman"/>
          <w:sz w:val="24"/>
          <w:highlight w:val="yellow"/>
        </w:rPr>
        <w:t>Pipeline</w:t>
      </w:r>
      <w:r w:rsidRPr="009B380F">
        <w:rPr>
          <w:rFonts w:ascii="Times New Roman" w:hAnsi="Times New Roman"/>
          <w:spacing w:val="-2"/>
          <w:sz w:val="24"/>
          <w:highlight w:val="yellow"/>
        </w:rPr>
        <w:t xml:space="preserve"> Project</w:t>
      </w:r>
    </w:p>
    <w:p w14:paraId="3EA5CA58" w14:textId="77777777" w:rsidR="00852614" w:rsidRDefault="00852614">
      <w:pPr>
        <w:rPr>
          <w:rFonts w:ascii="Times New Roman" w:hAnsi="Times New Roman"/>
          <w:sz w:val="24"/>
        </w:rPr>
        <w:sectPr w:rsidR="00852614">
          <w:pgSz w:w="11900" w:h="16850"/>
          <w:pgMar w:top="1380" w:right="560" w:bottom="960" w:left="1100" w:header="0" w:footer="775" w:gutter="0"/>
          <w:cols w:space="720"/>
        </w:sectPr>
      </w:pPr>
    </w:p>
    <w:p w14:paraId="7950612A" w14:textId="77777777" w:rsidR="00852614" w:rsidRDefault="00000000">
      <w:pPr>
        <w:pStyle w:val="1"/>
        <w:numPr>
          <w:ilvl w:val="0"/>
          <w:numId w:val="7"/>
        </w:numPr>
        <w:tabs>
          <w:tab w:val="left" w:pos="772"/>
        </w:tabs>
        <w:spacing w:before="106"/>
      </w:pPr>
      <w:bookmarkStart w:id="4" w:name="_TOC_250007"/>
      <w:r>
        <w:rPr>
          <w:spacing w:val="-2"/>
        </w:rPr>
        <w:lastRenderedPageBreak/>
        <w:t>O</w:t>
      </w:r>
      <w:bookmarkEnd w:id="4"/>
      <w:r>
        <w:rPr>
          <w:spacing w:val="-2"/>
        </w:rPr>
        <w:t>bjective</w:t>
      </w:r>
    </w:p>
    <w:p w14:paraId="1BAC883D" w14:textId="5584F588" w:rsidR="00852614" w:rsidRDefault="00000000">
      <w:pPr>
        <w:pStyle w:val="a3"/>
        <w:spacing w:before="121"/>
        <w:ind w:left="772" w:right="1020" w:hanging="1"/>
        <w:jc w:val="both"/>
      </w:pPr>
      <w:r>
        <w:t>The objective of this BRS is to describe the requirements for a generic Reference Data Model (RDM), generalizing the concepts of the Multi-Modal Transport Reference Data Model (MMT- RDM) and the Supply Chain Reference Data Model (SCRDM), leading to the development, publishing and improving the maintenance of a Business Standard, which can be applied by country and regional administrations and industries.</w:t>
      </w:r>
    </w:p>
    <w:p w14:paraId="68CC32E1" w14:textId="1E379158" w:rsidR="001F27CB" w:rsidRDefault="001F27CB">
      <w:pPr>
        <w:pStyle w:val="a3"/>
        <w:spacing w:before="121"/>
        <w:ind w:left="772" w:right="1020" w:hanging="1"/>
        <w:jc w:val="both"/>
        <w:rPr>
          <w:lang w:eastAsia="ja-JP"/>
        </w:rPr>
      </w:pPr>
      <w:r w:rsidRPr="001F27CB">
        <w:rPr>
          <w:rFonts w:ascii="Meiryo UI" w:eastAsia="Meiryo UI" w:hAnsi="Meiryo UI" w:cs="Meiryo UI" w:hint="eastAsia"/>
          <w:lang w:eastAsia="ja-JP"/>
        </w:rPr>
        <w:t>この</w:t>
      </w:r>
      <w:r w:rsidRPr="001F27CB">
        <w:rPr>
          <w:lang w:eastAsia="ja-JP"/>
        </w:rPr>
        <w:t xml:space="preserve"> BRS </w:t>
      </w:r>
      <w:r w:rsidRPr="001F27CB">
        <w:rPr>
          <w:rFonts w:ascii="Meiryo UI" w:eastAsia="Meiryo UI" w:hAnsi="Meiryo UI" w:cs="Meiryo UI" w:hint="eastAsia"/>
          <w:lang w:eastAsia="ja-JP"/>
        </w:rPr>
        <w:t>の</w:t>
      </w:r>
      <w:r w:rsidRPr="001F4EA6">
        <w:rPr>
          <w:rFonts w:ascii="Meiryo UI" w:eastAsia="Meiryo UI" w:hAnsi="Meiryo UI" w:cs="Meiryo UI" w:hint="eastAsia"/>
          <w:highlight w:val="yellow"/>
          <w:lang w:eastAsia="ja-JP"/>
        </w:rPr>
        <w:t>目的は、マルチモーダル輸送参照データ</w:t>
      </w:r>
      <w:r w:rsidRPr="001F4EA6">
        <w:rPr>
          <w:highlight w:val="yellow"/>
          <w:lang w:eastAsia="ja-JP"/>
        </w:rPr>
        <w:t xml:space="preserve"> </w:t>
      </w:r>
      <w:r w:rsidRPr="001F4EA6">
        <w:rPr>
          <w:rFonts w:ascii="Meiryo UI" w:eastAsia="Meiryo UI" w:hAnsi="Meiryo UI" w:cs="Meiryo UI" w:hint="eastAsia"/>
          <w:highlight w:val="yellow"/>
          <w:lang w:eastAsia="ja-JP"/>
        </w:rPr>
        <w:t>モデル</w:t>
      </w:r>
      <w:r w:rsidRPr="001F4EA6">
        <w:rPr>
          <w:highlight w:val="yellow"/>
          <w:lang w:eastAsia="ja-JP"/>
        </w:rPr>
        <w:t xml:space="preserve"> (MMT-RDM) </w:t>
      </w:r>
      <w:r w:rsidRPr="001F4EA6">
        <w:rPr>
          <w:rFonts w:ascii="Meiryo UI" w:eastAsia="Meiryo UI" w:hAnsi="Meiryo UI" w:cs="Meiryo UI" w:hint="eastAsia"/>
          <w:highlight w:val="yellow"/>
          <w:lang w:eastAsia="ja-JP"/>
        </w:rPr>
        <w:t>とサプライ</w:t>
      </w:r>
      <w:r w:rsidRPr="001F4EA6">
        <w:rPr>
          <w:highlight w:val="yellow"/>
          <w:lang w:eastAsia="ja-JP"/>
        </w:rPr>
        <w:t xml:space="preserve"> </w:t>
      </w:r>
      <w:r w:rsidRPr="001F4EA6">
        <w:rPr>
          <w:rFonts w:ascii="Meiryo UI" w:eastAsia="Meiryo UI" w:hAnsi="Meiryo UI" w:cs="Meiryo UI" w:hint="eastAsia"/>
          <w:highlight w:val="yellow"/>
          <w:lang w:eastAsia="ja-JP"/>
        </w:rPr>
        <w:t>チェーン参照データ</w:t>
      </w:r>
      <w:r w:rsidRPr="001F4EA6">
        <w:rPr>
          <w:highlight w:val="yellow"/>
          <w:lang w:eastAsia="ja-JP"/>
        </w:rPr>
        <w:t xml:space="preserve"> </w:t>
      </w:r>
      <w:r w:rsidRPr="001F4EA6">
        <w:rPr>
          <w:rFonts w:ascii="Meiryo UI" w:eastAsia="Meiryo UI" w:hAnsi="Meiryo UI" w:cs="Meiryo UI" w:hint="eastAsia"/>
          <w:highlight w:val="yellow"/>
          <w:lang w:eastAsia="ja-JP"/>
        </w:rPr>
        <w:t>モデル</w:t>
      </w:r>
      <w:r w:rsidRPr="001F4EA6">
        <w:rPr>
          <w:highlight w:val="yellow"/>
          <w:lang w:eastAsia="ja-JP"/>
        </w:rPr>
        <w:t xml:space="preserve"> (SCRDM) </w:t>
      </w:r>
      <w:r w:rsidRPr="001F4EA6">
        <w:rPr>
          <w:rFonts w:ascii="Meiryo UI" w:eastAsia="Meiryo UI" w:hAnsi="Meiryo UI" w:cs="Meiryo UI" w:hint="eastAsia"/>
          <w:highlight w:val="yellow"/>
          <w:lang w:eastAsia="ja-JP"/>
        </w:rPr>
        <w:t>の概念を一般化して、一般的な参照データ</w:t>
      </w:r>
      <w:r w:rsidRPr="001F4EA6">
        <w:rPr>
          <w:highlight w:val="yellow"/>
          <w:lang w:eastAsia="ja-JP"/>
        </w:rPr>
        <w:t xml:space="preserve"> </w:t>
      </w:r>
      <w:r w:rsidRPr="001F4EA6">
        <w:rPr>
          <w:rFonts w:ascii="Meiryo UI" w:eastAsia="Meiryo UI" w:hAnsi="Meiryo UI" w:cs="Meiryo UI" w:hint="eastAsia"/>
          <w:highlight w:val="yellow"/>
          <w:lang w:eastAsia="ja-JP"/>
        </w:rPr>
        <w:t>モデル</w:t>
      </w:r>
      <w:r w:rsidRPr="001F4EA6">
        <w:rPr>
          <w:highlight w:val="yellow"/>
          <w:lang w:eastAsia="ja-JP"/>
        </w:rPr>
        <w:t xml:space="preserve"> (RDM) </w:t>
      </w:r>
      <w:r w:rsidRPr="001F4EA6">
        <w:rPr>
          <w:rFonts w:ascii="Meiryo UI" w:eastAsia="Meiryo UI" w:hAnsi="Meiryo UI" w:cs="Meiryo UI" w:hint="eastAsia"/>
          <w:highlight w:val="yellow"/>
          <w:lang w:eastAsia="ja-JP"/>
        </w:rPr>
        <w:t>の要件を説明</w:t>
      </w:r>
      <w:r w:rsidRPr="001F27CB">
        <w:rPr>
          <w:rFonts w:ascii="Meiryo UI" w:eastAsia="Meiryo UI" w:hAnsi="Meiryo UI" w:cs="Meiryo UI" w:hint="eastAsia"/>
          <w:lang w:eastAsia="ja-JP"/>
        </w:rPr>
        <w:t>することです。</w:t>
      </w:r>
      <w:r w:rsidRPr="001F27CB">
        <w:rPr>
          <w:lang w:eastAsia="ja-JP"/>
        </w:rPr>
        <w:t xml:space="preserve"> </w:t>
      </w:r>
      <w:r>
        <w:rPr>
          <w:rFonts w:ascii="Meiryo UI" w:eastAsia="Meiryo UI" w:hAnsi="Meiryo UI" w:cs="Meiryo UI" w:hint="eastAsia"/>
          <w:lang w:eastAsia="ja-JP"/>
        </w:rPr>
        <w:t>それは</w:t>
      </w:r>
      <w:r w:rsidRPr="001F27CB">
        <w:rPr>
          <w:rFonts w:ascii="Meiryo UI" w:eastAsia="Meiryo UI" w:hAnsi="Meiryo UI" w:cs="Meiryo UI" w:hint="eastAsia"/>
          <w:lang w:eastAsia="ja-JP"/>
        </w:rPr>
        <w:t>国や地域の行政機関や業界が適用できるビジネス標準の開発、公開、維持の改善</w:t>
      </w:r>
      <w:r>
        <w:rPr>
          <w:rFonts w:ascii="Meiryo UI" w:eastAsia="Meiryo UI" w:hAnsi="Meiryo UI" w:cs="Meiryo UI" w:hint="eastAsia"/>
          <w:lang w:eastAsia="ja-JP"/>
        </w:rPr>
        <w:t>を導くものです</w:t>
      </w:r>
      <w:r w:rsidRPr="001F27CB">
        <w:rPr>
          <w:rFonts w:ascii="Meiryo UI" w:eastAsia="Meiryo UI" w:hAnsi="Meiryo UI" w:cs="Meiryo UI" w:hint="eastAsia"/>
          <w:lang w:eastAsia="ja-JP"/>
        </w:rPr>
        <w:t>。</w:t>
      </w:r>
    </w:p>
    <w:p w14:paraId="44F348ED" w14:textId="77777777" w:rsidR="00852614" w:rsidRDefault="00000000">
      <w:pPr>
        <w:pStyle w:val="a3"/>
        <w:spacing w:before="120"/>
        <w:ind w:left="774" w:right="1020"/>
        <w:jc w:val="both"/>
      </w:pPr>
      <w:r>
        <w:t>Therefore, the BSP-RDM in combination with the UN/CEFACT International Supply Chain Reference Model (ISCRM) BRS describes a generic reference data model and provides a framework to accommodate the requirements of:</w:t>
      </w:r>
    </w:p>
    <w:p w14:paraId="444191DA" w14:textId="77777777" w:rsidR="00852614" w:rsidRDefault="00000000">
      <w:pPr>
        <w:pStyle w:val="a5"/>
        <w:numPr>
          <w:ilvl w:val="0"/>
          <w:numId w:val="5"/>
        </w:numPr>
        <w:tabs>
          <w:tab w:val="left" w:pos="1495"/>
        </w:tabs>
        <w:spacing w:before="121"/>
        <w:ind w:right="1022" w:hanging="360"/>
        <w:jc w:val="both"/>
        <w:rPr>
          <w:sz w:val="20"/>
        </w:rPr>
      </w:pPr>
      <w:r>
        <w:rPr>
          <w:sz w:val="20"/>
        </w:rPr>
        <w:t>cross-border supply chain trade related transactions, including government domain needs for their own specific information exchanges;</w:t>
      </w:r>
    </w:p>
    <w:p w14:paraId="2285254C" w14:textId="77777777" w:rsidR="00852614" w:rsidRDefault="00000000">
      <w:pPr>
        <w:pStyle w:val="a5"/>
        <w:numPr>
          <w:ilvl w:val="0"/>
          <w:numId w:val="5"/>
        </w:numPr>
        <w:tabs>
          <w:tab w:val="left" w:pos="1494"/>
        </w:tabs>
        <w:spacing w:before="119"/>
        <w:ind w:right="1019" w:hanging="360"/>
        <w:jc w:val="both"/>
        <w:rPr>
          <w:sz w:val="20"/>
        </w:rPr>
      </w:pPr>
      <w:r>
        <w:rPr>
          <w:sz w:val="20"/>
        </w:rPr>
        <w:t>supporting</w:t>
      </w:r>
      <w:r>
        <w:rPr>
          <w:spacing w:val="-14"/>
          <w:sz w:val="20"/>
        </w:rPr>
        <w:t xml:space="preserve"> </w:t>
      </w:r>
      <w:r>
        <w:rPr>
          <w:sz w:val="20"/>
        </w:rPr>
        <w:t>the</w:t>
      </w:r>
      <w:r>
        <w:rPr>
          <w:spacing w:val="-13"/>
          <w:sz w:val="20"/>
        </w:rPr>
        <w:t xml:space="preserve"> </w:t>
      </w:r>
      <w:r>
        <w:rPr>
          <w:sz w:val="20"/>
        </w:rPr>
        <w:t>transport-related</w:t>
      </w:r>
      <w:r>
        <w:rPr>
          <w:spacing w:val="-14"/>
          <w:sz w:val="20"/>
        </w:rPr>
        <w:t xml:space="preserve"> </w:t>
      </w:r>
      <w:r>
        <w:rPr>
          <w:sz w:val="20"/>
        </w:rPr>
        <w:t>processes</w:t>
      </w:r>
      <w:r>
        <w:rPr>
          <w:spacing w:val="-14"/>
          <w:sz w:val="20"/>
        </w:rPr>
        <w:t xml:space="preserve"> </w:t>
      </w:r>
      <w:r>
        <w:rPr>
          <w:sz w:val="20"/>
        </w:rPr>
        <w:t>involved</w:t>
      </w:r>
      <w:r>
        <w:rPr>
          <w:spacing w:val="-14"/>
          <w:sz w:val="20"/>
        </w:rPr>
        <w:t xml:space="preserve"> </w:t>
      </w:r>
      <w:r>
        <w:rPr>
          <w:sz w:val="20"/>
        </w:rPr>
        <w:t>in</w:t>
      </w:r>
      <w:r>
        <w:rPr>
          <w:spacing w:val="-15"/>
          <w:sz w:val="20"/>
        </w:rPr>
        <w:t xml:space="preserve"> </w:t>
      </w:r>
      <w:r>
        <w:rPr>
          <w:sz w:val="20"/>
        </w:rPr>
        <w:t>the</w:t>
      </w:r>
      <w:r>
        <w:rPr>
          <w:spacing w:val="-13"/>
          <w:sz w:val="20"/>
        </w:rPr>
        <w:t xml:space="preserve"> </w:t>
      </w:r>
      <w:r>
        <w:rPr>
          <w:sz w:val="20"/>
        </w:rPr>
        <w:t>cross-border</w:t>
      </w:r>
      <w:r>
        <w:rPr>
          <w:spacing w:val="-14"/>
          <w:sz w:val="20"/>
        </w:rPr>
        <w:t xml:space="preserve"> </w:t>
      </w:r>
      <w:r>
        <w:rPr>
          <w:sz w:val="20"/>
        </w:rPr>
        <w:t>supply</w:t>
      </w:r>
      <w:r>
        <w:rPr>
          <w:spacing w:val="-15"/>
          <w:sz w:val="20"/>
        </w:rPr>
        <w:t xml:space="preserve"> </w:t>
      </w:r>
      <w:r>
        <w:rPr>
          <w:sz w:val="20"/>
        </w:rPr>
        <w:t>chain</w:t>
      </w:r>
      <w:r>
        <w:rPr>
          <w:spacing w:val="-15"/>
          <w:sz w:val="20"/>
        </w:rPr>
        <w:t xml:space="preserve"> </w:t>
      </w:r>
      <w:r>
        <w:rPr>
          <w:sz w:val="20"/>
        </w:rPr>
        <w:t>and covering</w:t>
      </w:r>
      <w:r>
        <w:rPr>
          <w:spacing w:val="-16"/>
          <w:sz w:val="20"/>
        </w:rPr>
        <w:t xml:space="preserve"> </w:t>
      </w:r>
      <w:r>
        <w:rPr>
          <w:sz w:val="20"/>
        </w:rPr>
        <w:t>the</w:t>
      </w:r>
      <w:r>
        <w:rPr>
          <w:spacing w:val="-16"/>
          <w:sz w:val="20"/>
        </w:rPr>
        <w:t xml:space="preserve"> </w:t>
      </w:r>
      <w:r>
        <w:rPr>
          <w:sz w:val="20"/>
        </w:rPr>
        <w:t>involved</w:t>
      </w:r>
      <w:r>
        <w:rPr>
          <w:spacing w:val="-15"/>
          <w:sz w:val="20"/>
        </w:rPr>
        <w:t xml:space="preserve"> </w:t>
      </w:r>
      <w:r>
        <w:rPr>
          <w:sz w:val="20"/>
        </w:rPr>
        <w:t>business</w:t>
      </w:r>
      <w:r>
        <w:rPr>
          <w:spacing w:val="-16"/>
          <w:sz w:val="20"/>
        </w:rPr>
        <w:t xml:space="preserve"> </w:t>
      </w:r>
      <w:r>
        <w:rPr>
          <w:sz w:val="20"/>
        </w:rPr>
        <w:t>areas</w:t>
      </w:r>
      <w:r>
        <w:rPr>
          <w:spacing w:val="-16"/>
          <w:sz w:val="20"/>
        </w:rPr>
        <w:t xml:space="preserve"> </w:t>
      </w:r>
      <w:r>
        <w:rPr>
          <w:sz w:val="20"/>
        </w:rPr>
        <w:t>at</w:t>
      </w:r>
      <w:r>
        <w:rPr>
          <w:spacing w:val="-15"/>
          <w:sz w:val="20"/>
        </w:rPr>
        <w:t xml:space="preserve"> </w:t>
      </w:r>
      <w:r>
        <w:rPr>
          <w:sz w:val="20"/>
        </w:rPr>
        <w:t>a</w:t>
      </w:r>
      <w:r>
        <w:rPr>
          <w:spacing w:val="-16"/>
          <w:sz w:val="20"/>
        </w:rPr>
        <w:t xml:space="preserve"> </w:t>
      </w:r>
      <w:r>
        <w:rPr>
          <w:sz w:val="20"/>
        </w:rPr>
        <w:t>high-level,</w:t>
      </w:r>
      <w:r>
        <w:rPr>
          <w:spacing w:val="-15"/>
          <w:sz w:val="20"/>
        </w:rPr>
        <w:t xml:space="preserve"> </w:t>
      </w:r>
      <w:r>
        <w:rPr>
          <w:sz w:val="20"/>
        </w:rPr>
        <w:t>the</w:t>
      </w:r>
      <w:r>
        <w:rPr>
          <w:spacing w:val="-16"/>
          <w:sz w:val="20"/>
        </w:rPr>
        <w:t xml:space="preserve"> </w:t>
      </w:r>
      <w:r>
        <w:rPr>
          <w:sz w:val="20"/>
        </w:rPr>
        <w:t>main</w:t>
      </w:r>
      <w:r>
        <w:rPr>
          <w:spacing w:val="-16"/>
          <w:sz w:val="20"/>
        </w:rPr>
        <w:t xml:space="preserve"> </w:t>
      </w:r>
      <w:r>
        <w:rPr>
          <w:sz w:val="20"/>
        </w:rPr>
        <w:t>parties</w:t>
      </w:r>
      <w:r>
        <w:rPr>
          <w:spacing w:val="-15"/>
          <w:sz w:val="20"/>
        </w:rPr>
        <w:t xml:space="preserve"> </w:t>
      </w:r>
      <w:r>
        <w:rPr>
          <w:sz w:val="20"/>
        </w:rPr>
        <w:t>and</w:t>
      </w:r>
      <w:r>
        <w:rPr>
          <w:spacing w:val="-16"/>
          <w:sz w:val="20"/>
        </w:rPr>
        <w:t xml:space="preserve"> </w:t>
      </w:r>
      <w:r>
        <w:rPr>
          <w:sz w:val="20"/>
        </w:rPr>
        <w:t>the</w:t>
      </w:r>
      <w:r>
        <w:rPr>
          <w:spacing w:val="-16"/>
          <w:sz w:val="20"/>
        </w:rPr>
        <w:t xml:space="preserve"> </w:t>
      </w:r>
      <w:r>
        <w:rPr>
          <w:sz w:val="20"/>
        </w:rPr>
        <w:t xml:space="preserve">information </w:t>
      </w:r>
      <w:r>
        <w:rPr>
          <w:spacing w:val="-2"/>
          <w:sz w:val="20"/>
        </w:rPr>
        <w:t>involved;</w:t>
      </w:r>
    </w:p>
    <w:p w14:paraId="68F4AAED" w14:textId="7BAEE1A4" w:rsidR="00852614" w:rsidRDefault="00000000">
      <w:pPr>
        <w:pStyle w:val="a3"/>
        <w:spacing w:before="121"/>
        <w:ind w:left="771" w:right="1018" w:firstLine="2"/>
        <w:jc w:val="both"/>
      </w:pPr>
      <w:r>
        <w:t>whilst complying to and fostering the adoption of the overall processes and data structures as these have been developed in UN/CEFACT. Hence, the BSP-RDM will provide the definitions of contextualized</w:t>
      </w:r>
      <w:r>
        <w:rPr>
          <w:spacing w:val="-4"/>
        </w:rPr>
        <w:t xml:space="preserve"> </w:t>
      </w:r>
      <w:r>
        <w:t>trade</w:t>
      </w:r>
      <w:r>
        <w:rPr>
          <w:spacing w:val="-4"/>
        </w:rPr>
        <w:t xml:space="preserve"> </w:t>
      </w:r>
      <w:r>
        <w:t>and</w:t>
      </w:r>
      <w:r>
        <w:rPr>
          <w:spacing w:val="-2"/>
        </w:rPr>
        <w:t xml:space="preserve"> </w:t>
      </w:r>
      <w:r>
        <w:t>transport-related</w:t>
      </w:r>
      <w:r>
        <w:rPr>
          <w:spacing w:val="-4"/>
        </w:rPr>
        <w:t xml:space="preserve"> </w:t>
      </w:r>
      <w:r>
        <w:t>data</w:t>
      </w:r>
      <w:r>
        <w:rPr>
          <w:spacing w:val="-4"/>
        </w:rPr>
        <w:t xml:space="preserve"> </w:t>
      </w:r>
      <w:r>
        <w:t>exchange</w:t>
      </w:r>
      <w:r>
        <w:rPr>
          <w:spacing w:val="-4"/>
        </w:rPr>
        <w:t xml:space="preserve"> </w:t>
      </w:r>
      <w:r>
        <w:t>structures</w:t>
      </w:r>
      <w:r>
        <w:rPr>
          <w:spacing w:val="-2"/>
        </w:rPr>
        <w:t xml:space="preserve"> </w:t>
      </w:r>
      <w:r>
        <w:t>mapping</w:t>
      </w:r>
      <w:r>
        <w:rPr>
          <w:spacing w:val="-2"/>
        </w:rPr>
        <w:t xml:space="preserve"> </w:t>
      </w:r>
      <w:r>
        <w:t>paper</w:t>
      </w:r>
      <w:r>
        <w:rPr>
          <w:spacing w:val="-4"/>
        </w:rPr>
        <w:t xml:space="preserve"> </w:t>
      </w:r>
      <w:r>
        <w:t>documents which can be integrated into end-to-end software solutions for Traders, Carriers, Freight Forwarders, Agents, Banks, Customs, Other Governmental Authorities etc.</w:t>
      </w:r>
    </w:p>
    <w:p w14:paraId="7F13459D" w14:textId="0AA1269C" w:rsidR="001F27CB" w:rsidRDefault="001F27CB">
      <w:pPr>
        <w:pStyle w:val="a3"/>
        <w:spacing w:before="121"/>
        <w:ind w:left="771" w:right="1018" w:firstLine="2"/>
        <w:jc w:val="both"/>
        <w:rPr>
          <w:rFonts w:ascii="Meiryo UI" w:eastAsia="Meiryo UI" w:hAnsi="Meiryo UI" w:cs="Meiryo UI"/>
          <w:lang w:eastAsia="ja-JP"/>
        </w:rPr>
      </w:pPr>
      <w:proofErr w:type="spellStart"/>
      <w:r w:rsidRPr="001F27CB">
        <w:rPr>
          <w:rFonts w:ascii="Meiryo UI" w:eastAsia="Meiryo UI" w:hAnsi="Meiryo UI" w:cs="Meiryo UI" w:hint="eastAsia"/>
        </w:rPr>
        <w:t>したがって、</w:t>
      </w:r>
      <w:r w:rsidRPr="001F27CB">
        <w:t>UN</w:t>
      </w:r>
      <w:proofErr w:type="spellEnd"/>
      <w:r w:rsidRPr="001F27CB">
        <w:t xml:space="preserve">/CEFACT International Supply Chain Reference Model (ISCRM) BRS </w:t>
      </w:r>
      <w:proofErr w:type="spellStart"/>
      <w:r w:rsidRPr="001F27CB">
        <w:rPr>
          <w:rFonts w:ascii="Meiryo UI" w:eastAsia="Meiryo UI" w:hAnsi="Meiryo UI" w:cs="Meiryo UI" w:hint="eastAsia"/>
        </w:rPr>
        <w:t>と組み合わせた</w:t>
      </w:r>
      <w:proofErr w:type="spellEnd"/>
      <w:r w:rsidRPr="001F27CB">
        <w:t xml:space="preserve"> BSP-RDM </w:t>
      </w:r>
      <w:proofErr w:type="spellStart"/>
      <w:r w:rsidRPr="001F27CB">
        <w:rPr>
          <w:rFonts w:ascii="Meiryo UI" w:eastAsia="Meiryo UI" w:hAnsi="Meiryo UI" w:cs="Meiryo UI" w:hint="eastAsia"/>
        </w:rPr>
        <w:t>は、一般的な参照データ</w:t>
      </w:r>
      <w:proofErr w:type="spellEnd"/>
      <w:r w:rsidRPr="001F27CB">
        <w:t xml:space="preserve"> </w:t>
      </w:r>
      <w:proofErr w:type="spellStart"/>
      <w:r w:rsidRPr="001F27CB">
        <w:rPr>
          <w:rFonts w:ascii="Meiryo UI" w:eastAsia="Meiryo UI" w:hAnsi="Meiryo UI" w:cs="Meiryo UI" w:hint="eastAsia"/>
        </w:rPr>
        <w:t>モデルを記述し、次の要件に対応するフレームワークを提供し</w:t>
      </w:r>
      <w:proofErr w:type="spellEnd"/>
      <w:r>
        <w:rPr>
          <w:rFonts w:ascii="Meiryo UI" w:eastAsia="Meiryo UI" w:hAnsi="Meiryo UI" w:cs="Meiryo UI" w:hint="eastAsia"/>
          <w:lang w:eastAsia="ja-JP"/>
        </w:rPr>
        <w:t>、</w:t>
      </w:r>
      <w:r w:rsidRPr="001F27CB">
        <w:rPr>
          <w:rFonts w:ascii="Meiryo UI" w:eastAsia="Meiryo UI" w:hAnsi="Meiryo UI" w:cs="Meiryo UI"/>
          <w:lang w:eastAsia="ja-JP"/>
        </w:rPr>
        <w:t xml:space="preserve">UN/CEFACT </w:t>
      </w:r>
      <w:r w:rsidRPr="001F27CB">
        <w:rPr>
          <w:rFonts w:ascii="Meiryo UI" w:eastAsia="Meiryo UI" w:hAnsi="Meiryo UI" w:cs="Meiryo UI" w:hint="eastAsia"/>
          <w:lang w:eastAsia="ja-JP"/>
        </w:rPr>
        <w:t>で開発された全体的なプロセスとデータ構造に準拠し、それらの採用を促進します。</w:t>
      </w:r>
    </w:p>
    <w:p w14:paraId="6A9FF1BB" w14:textId="77777777" w:rsidR="004A6D38" w:rsidRDefault="004A6D38" w:rsidP="004A6D38">
      <w:pPr>
        <w:pStyle w:val="a3"/>
        <w:spacing w:before="121"/>
        <w:ind w:leftChars="550" w:left="1210" w:rightChars="463" w:right="1019" w:firstLine="2"/>
        <w:jc w:val="both"/>
        <w:rPr>
          <w:lang w:eastAsia="ja-JP"/>
        </w:rPr>
      </w:pPr>
      <w:r>
        <w:rPr>
          <w:lang w:eastAsia="ja-JP"/>
        </w:rPr>
        <w:t xml:space="preserve">a) </w:t>
      </w:r>
      <w:r>
        <w:rPr>
          <w:rFonts w:ascii="Meiryo UI" w:eastAsia="Meiryo UI" w:hAnsi="Meiryo UI" w:cs="Meiryo UI" w:hint="eastAsia"/>
          <w:lang w:eastAsia="ja-JP"/>
        </w:rPr>
        <w:t>国境を越えたサプライ</w:t>
      </w:r>
      <w:r>
        <w:rPr>
          <w:lang w:eastAsia="ja-JP"/>
        </w:rPr>
        <w:t xml:space="preserve"> </w:t>
      </w:r>
      <w:r>
        <w:rPr>
          <w:rFonts w:ascii="Meiryo UI" w:eastAsia="Meiryo UI" w:hAnsi="Meiryo UI" w:cs="Meiryo UI" w:hint="eastAsia"/>
          <w:lang w:eastAsia="ja-JP"/>
        </w:rPr>
        <w:t>チェーン貿易関連の取引。これには、独自の特定の情報交換に対する政府ドメインのニーズが含まれます。</w:t>
      </w:r>
    </w:p>
    <w:p w14:paraId="392B0DEA" w14:textId="3A4697C4" w:rsidR="001F27CB" w:rsidRDefault="004A6D38" w:rsidP="004A6D38">
      <w:pPr>
        <w:pStyle w:val="a3"/>
        <w:spacing w:before="121"/>
        <w:ind w:leftChars="550" w:left="1210" w:rightChars="463" w:right="1019" w:firstLine="2"/>
        <w:jc w:val="both"/>
        <w:rPr>
          <w:rFonts w:ascii="Meiryo UI" w:eastAsia="Meiryo UI" w:hAnsi="Meiryo UI" w:cs="Meiryo UI"/>
          <w:lang w:eastAsia="ja-JP"/>
        </w:rPr>
      </w:pPr>
      <w:r>
        <w:rPr>
          <w:lang w:eastAsia="ja-JP"/>
        </w:rPr>
        <w:t xml:space="preserve">b) </w:t>
      </w:r>
      <w:r>
        <w:rPr>
          <w:rFonts w:ascii="Meiryo UI" w:eastAsia="Meiryo UI" w:hAnsi="Meiryo UI" w:cs="Meiryo UI" w:hint="eastAsia"/>
          <w:lang w:eastAsia="ja-JP"/>
        </w:rPr>
        <w:t>国境を越えたサプライ</w:t>
      </w:r>
      <w:r>
        <w:rPr>
          <w:lang w:eastAsia="ja-JP"/>
        </w:rPr>
        <w:t xml:space="preserve"> </w:t>
      </w:r>
      <w:r>
        <w:rPr>
          <w:rFonts w:ascii="Meiryo UI" w:eastAsia="Meiryo UI" w:hAnsi="Meiryo UI" w:cs="Meiryo UI" w:hint="eastAsia"/>
          <w:lang w:eastAsia="ja-JP"/>
        </w:rPr>
        <w:t>チェーンに関与する輸送関連プロセスをサポートし、関連する事業分野、主要関係者、および関連する情報をハイレベルでカバーします。</w:t>
      </w:r>
    </w:p>
    <w:p w14:paraId="26AA16F9" w14:textId="25F5EB6B" w:rsidR="004A6D38" w:rsidRPr="004A6D38" w:rsidRDefault="004A6D38" w:rsidP="004A6D38">
      <w:pPr>
        <w:pStyle w:val="a3"/>
        <w:spacing w:before="121"/>
        <w:ind w:left="720" w:rightChars="463" w:right="1019"/>
        <w:jc w:val="both"/>
        <w:rPr>
          <w:rFonts w:eastAsiaTheme="minorEastAsia"/>
          <w:lang w:eastAsia="ja-JP"/>
        </w:rPr>
      </w:pPr>
      <w:r w:rsidRPr="001F4EA6">
        <w:rPr>
          <w:rFonts w:ascii="Meiryo UI" w:eastAsia="Meiryo UI" w:hAnsi="Meiryo UI" w:cs="Meiryo UI" w:hint="eastAsia"/>
          <w:highlight w:val="yellow"/>
          <w:lang w:eastAsia="ja-JP"/>
        </w:rPr>
        <w:t>したがって、</w:t>
      </w:r>
      <w:r w:rsidRPr="001F4EA6">
        <w:rPr>
          <w:rFonts w:ascii="Meiryo UI" w:eastAsia="Meiryo UI" w:hAnsi="Meiryo UI" w:cs="Meiryo UI"/>
          <w:highlight w:val="yellow"/>
          <w:lang w:eastAsia="ja-JP"/>
        </w:rPr>
        <w:t xml:space="preserve">BSP-RDM </w:t>
      </w:r>
      <w:r w:rsidRPr="001F4EA6">
        <w:rPr>
          <w:rFonts w:ascii="Meiryo UI" w:eastAsia="Meiryo UI" w:hAnsi="Meiryo UI" w:cs="Meiryo UI" w:hint="eastAsia"/>
          <w:highlight w:val="yellow"/>
          <w:lang w:eastAsia="ja-JP"/>
        </w:rPr>
        <w:t>は、トレーダー、運送業者、貨物運送業者、代理店、銀行、税関、官公庁等のエンドツーエンドのソフトウェア</w:t>
      </w:r>
      <w:r w:rsidRPr="001F4EA6">
        <w:rPr>
          <w:rFonts w:ascii="Meiryo UI" w:eastAsia="Meiryo UI" w:hAnsi="Meiryo UI" w:cs="Meiryo UI"/>
          <w:highlight w:val="yellow"/>
          <w:lang w:eastAsia="ja-JP"/>
        </w:rPr>
        <w:t xml:space="preserve"> </w:t>
      </w:r>
      <w:r w:rsidRPr="001F4EA6">
        <w:rPr>
          <w:rFonts w:ascii="Meiryo UI" w:eastAsia="Meiryo UI" w:hAnsi="Meiryo UI" w:cs="Meiryo UI" w:hint="eastAsia"/>
          <w:highlight w:val="yellow"/>
          <w:lang w:eastAsia="ja-JP"/>
        </w:rPr>
        <w:t>ソリューションに統合できる、紙文書をマッピングするコンテキスト化された貿易および輸送関連のデータ交換構造の定義を提供します。</w:t>
      </w:r>
      <w:r w:rsidRPr="004A6D38">
        <w:rPr>
          <w:rFonts w:ascii="Meiryo UI" w:eastAsia="Meiryo UI" w:hAnsi="Meiryo UI" w:cs="Meiryo UI"/>
          <w:lang w:eastAsia="ja-JP"/>
        </w:rPr>
        <w:t xml:space="preserve"> </w:t>
      </w:r>
    </w:p>
    <w:p w14:paraId="0D4E2988" w14:textId="5F1426EE" w:rsidR="00852614" w:rsidRDefault="00000000">
      <w:pPr>
        <w:pStyle w:val="a3"/>
        <w:spacing w:before="120"/>
        <w:ind w:left="769" w:right="1024" w:firstLine="2"/>
        <w:jc w:val="both"/>
      </w:pPr>
      <w:r>
        <w:t>The</w:t>
      </w:r>
      <w:r>
        <w:rPr>
          <w:spacing w:val="-10"/>
        </w:rPr>
        <w:t xml:space="preserve"> </w:t>
      </w:r>
      <w:r>
        <w:t>BSP-RDM</w:t>
      </w:r>
      <w:r>
        <w:rPr>
          <w:spacing w:val="-11"/>
        </w:rPr>
        <w:t xml:space="preserve"> </w:t>
      </w:r>
      <w:r>
        <w:t>project</w:t>
      </w:r>
      <w:r>
        <w:rPr>
          <w:spacing w:val="-8"/>
        </w:rPr>
        <w:t xml:space="preserve"> </w:t>
      </w:r>
      <w:r>
        <w:t>follows</w:t>
      </w:r>
      <w:r>
        <w:rPr>
          <w:spacing w:val="-11"/>
        </w:rPr>
        <w:t xml:space="preserve"> </w:t>
      </w:r>
      <w:r>
        <w:t>the</w:t>
      </w:r>
      <w:r>
        <w:rPr>
          <w:spacing w:val="-10"/>
        </w:rPr>
        <w:t xml:space="preserve"> </w:t>
      </w:r>
      <w:r>
        <w:t>practice</w:t>
      </w:r>
      <w:r>
        <w:rPr>
          <w:spacing w:val="-10"/>
        </w:rPr>
        <w:t xml:space="preserve"> </w:t>
      </w:r>
      <w:r>
        <w:t>of</w:t>
      </w:r>
      <w:r>
        <w:rPr>
          <w:spacing w:val="-12"/>
        </w:rPr>
        <w:t xml:space="preserve"> </w:t>
      </w:r>
      <w:r>
        <w:t>all</w:t>
      </w:r>
      <w:r>
        <w:rPr>
          <w:spacing w:val="-11"/>
        </w:rPr>
        <w:t xml:space="preserve"> </w:t>
      </w:r>
      <w:r>
        <w:t>referenced</w:t>
      </w:r>
      <w:r>
        <w:rPr>
          <w:spacing w:val="-10"/>
        </w:rPr>
        <w:t xml:space="preserve"> </w:t>
      </w:r>
      <w:r>
        <w:t>projects,</w:t>
      </w:r>
      <w:r>
        <w:rPr>
          <w:spacing w:val="-11"/>
        </w:rPr>
        <w:t xml:space="preserve"> </w:t>
      </w:r>
      <w:r>
        <w:t>adopting</w:t>
      </w:r>
      <w:r>
        <w:rPr>
          <w:spacing w:val="-11"/>
        </w:rPr>
        <w:t xml:space="preserve"> </w:t>
      </w:r>
      <w:r>
        <w:t>a</w:t>
      </w:r>
      <w:r>
        <w:rPr>
          <w:spacing w:val="-10"/>
        </w:rPr>
        <w:t xml:space="preserve"> </w:t>
      </w:r>
      <w:r>
        <w:t>holistic</w:t>
      </w:r>
      <w:r>
        <w:rPr>
          <w:spacing w:val="-12"/>
        </w:rPr>
        <w:t xml:space="preserve"> </w:t>
      </w:r>
      <w:r>
        <w:t>approach to develop a reference data model based on</w:t>
      </w:r>
      <w:r>
        <w:rPr>
          <w:spacing w:val="-1"/>
        </w:rPr>
        <w:t xml:space="preserve"> </w:t>
      </w:r>
      <w:r>
        <w:t>the solid and widely used by</w:t>
      </w:r>
      <w:r>
        <w:rPr>
          <w:spacing w:val="-1"/>
        </w:rPr>
        <w:t xml:space="preserve"> </w:t>
      </w:r>
      <w:r>
        <w:t>other standards (e.g. GS1) UN/CEFACT Core Component Library (CCL), bringing together the data exchange requirements</w:t>
      </w:r>
      <w:r>
        <w:rPr>
          <w:spacing w:val="-6"/>
        </w:rPr>
        <w:t xml:space="preserve"> </w:t>
      </w:r>
      <w:r>
        <w:t>of</w:t>
      </w:r>
      <w:r>
        <w:rPr>
          <w:spacing w:val="-7"/>
        </w:rPr>
        <w:t xml:space="preserve"> </w:t>
      </w:r>
      <w:r>
        <w:t>international</w:t>
      </w:r>
      <w:r>
        <w:rPr>
          <w:spacing w:val="-6"/>
        </w:rPr>
        <w:t xml:space="preserve"> </w:t>
      </w:r>
      <w:r>
        <w:t>multimodal</w:t>
      </w:r>
      <w:r>
        <w:rPr>
          <w:spacing w:val="-6"/>
        </w:rPr>
        <w:t xml:space="preserve"> </w:t>
      </w:r>
      <w:r>
        <w:t>transport</w:t>
      </w:r>
      <w:r>
        <w:rPr>
          <w:spacing w:val="-6"/>
        </w:rPr>
        <w:t xml:space="preserve"> </w:t>
      </w:r>
      <w:r>
        <w:t>processes</w:t>
      </w:r>
      <w:r>
        <w:rPr>
          <w:spacing w:val="-6"/>
        </w:rPr>
        <w:t xml:space="preserve"> </w:t>
      </w:r>
      <w:r>
        <w:t>including</w:t>
      </w:r>
      <w:r>
        <w:rPr>
          <w:spacing w:val="-6"/>
        </w:rPr>
        <w:t xml:space="preserve"> </w:t>
      </w:r>
      <w:r>
        <w:t>related</w:t>
      </w:r>
      <w:r>
        <w:rPr>
          <w:spacing w:val="-6"/>
        </w:rPr>
        <w:t xml:space="preserve"> </w:t>
      </w:r>
      <w:r>
        <w:t>trade,</w:t>
      </w:r>
      <w:r>
        <w:rPr>
          <w:spacing w:val="-6"/>
        </w:rPr>
        <w:t xml:space="preserve"> </w:t>
      </w:r>
      <w:r>
        <w:t>insurance, customs and other regulatory documentary requirements based on the integration of trade facilitation and e-Business best practices.</w:t>
      </w:r>
    </w:p>
    <w:p w14:paraId="23265D64" w14:textId="766C5EB7" w:rsidR="004A6D38" w:rsidRDefault="004A6D38">
      <w:pPr>
        <w:pStyle w:val="a3"/>
        <w:spacing w:before="120"/>
        <w:ind w:left="769" w:right="1024" w:firstLine="2"/>
        <w:jc w:val="both"/>
        <w:rPr>
          <w:lang w:eastAsia="ja-JP"/>
        </w:rPr>
      </w:pPr>
      <w:r w:rsidRPr="004A6D38">
        <w:rPr>
          <w:lang w:eastAsia="ja-JP"/>
        </w:rPr>
        <w:t xml:space="preserve">BSP-RDM </w:t>
      </w:r>
      <w:r w:rsidRPr="004A6D38">
        <w:rPr>
          <w:rFonts w:ascii="Meiryo UI" w:eastAsia="Meiryo UI" w:hAnsi="Meiryo UI" w:cs="Meiryo UI" w:hint="eastAsia"/>
          <w:lang w:eastAsia="ja-JP"/>
        </w:rPr>
        <w:t>プロジェクトは、すべての参照プロジェクトの慣行に従い、他の標準</w:t>
      </w:r>
      <w:r w:rsidRPr="004A6D38">
        <w:rPr>
          <w:lang w:eastAsia="ja-JP"/>
        </w:rPr>
        <w:t xml:space="preserve"> (</w:t>
      </w:r>
      <w:r w:rsidRPr="004A6D38">
        <w:rPr>
          <w:rFonts w:ascii="Meiryo UI" w:eastAsia="Meiryo UI" w:hAnsi="Meiryo UI" w:cs="Meiryo UI" w:hint="eastAsia"/>
          <w:lang w:eastAsia="ja-JP"/>
        </w:rPr>
        <w:t>例</w:t>
      </w:r>
      <w:r w:rsidRPr="004A6D38">
        <w:rPr>
          <w:lang w:eastAsia="ja-JP"/>
        </w:rPr>
        <w:t xml:space="preserve">: GS1) </w:t>
      </w:r>
      <w:r w:rsidR="001F4EA6">
        <w:rPr>
          <w:rFonts w:ascii="Meiryo UI" w:eastAsia="Meiryo UI" w:hAnsi="Meiryo UI" w:cs="Meiryo UI" w:hint="eastAsia"/>
          <w:lang w:eastAsia="ja-JP"/>
        </w:rPr>
        <w:t>や</w:t>
      </w:r>
      <w:r w:rsidRPr="004A6D38">
        <w:rPr>
          <w:lang w:eastAsia="ja-JP"/>
        </w:rPr>
        <w:t xml:space="preserve">UN/CEFACT </w:t>
      </w:r>
      <w:r w:rsidRPr="004A6D38">
        <w:rPr>
          <w:rFonts w:ascii="Meiryo UI" w:eastAsia="Meiryo UI" w:hAnsi="Meiryo UI" w:cs="Meiryo UI" w:hint="eastAsia"/>
          <w:lang w:eastAsia="ja-JP"/>
        </w:rPr>
        <w:t>コア</w:t>
      </w:r>
      <w:r w:rsidRPr="004A6D38">
        <w:rPr>
          <w:lang w:eastAsia="ja-JP"/>
        </w:rPr>
        <w:t xml:space="preserve"> </w:t>
      </w:r>
      <w:r w:rsidRPr="004A6D38">
        <w:rPr>
          <w:rFonts w:ascii="Meiryo UI" w:eastAsia="Meiryo UI" w:hAnsi="Meiryo UI" w:cs="Meiryo UI" w:hint="eastAsia"/>
          <w:lang w:eastAsia="ja-JP"/>
        </w:rPr>
        <w:t>コンポーネント</w:t>
      </w:r>
      <w:r w:rsidRPr="004A6D38">
        <w:rPr>
          <w:lang w:eastAsia="ja-JP"/>
        </w:rPr>
        <w:t xml:space="preserve"> </w:t>
      </w:r>
      <w:r w:rsidRPr="004A6D38">
        <w:rPr>
          <w:rFonts w:ascii="Meiryo UI" w:eastAsia="Meiryo UI" w:hAnsi="Meiryo UI" w:cs="Meiryo UI" w:hint="eastAsia"/>
          <w:lang w:eastAsia="ja-JP"/>
        </w:rPr>
        <w:t>ライブラリ</w:t>
      </w:r>
      <w:r w:rsidRPr="004A6D38">
        <w:rPr>
          <w:lang w:eastAsia="ja-JP"/>
        </w:rPr>
        <w:t xml:space="preserve"> (CCL) </w:t>
      </w:r>
      <w:r w:rsidRPr="004A6D38">
        <w:rPr>
          <w:rFonts w:ascii="Meiryo UI" w:eastAsia="Meiryo UI" w:hAnsi="Meiryo UI" w:cs="Meiryo UI" w:hint="eastAsia"/>
          <w:lang w:eastAsia="ja-JP"/>
        </w:rPr>
        <w:t>で広く使用されている堅牢な参照データ</w:t>
      </w:r>
      <w:r w:rsidRPr="004A6D38">
        <w:rPr>
          <w:lang w:eastAsia="ja-JP"/>
        </w:rPr>
        <w:t xml:space="preserve"> </w:t>
      </w:r>
      <w:r w:rsidRPr="004A6D38">
        <w:rPr>
          <w:rFonts w:ascii="Meiryo UI" w:eastAsia="Meiryo UI" w:hAnsi="Meiryo UI" w:cs="Meiryo UI" w:hint="eastAsia"/>
          <w:lang w:eastAsia="ja-JP"/>
        </w:rPr>
        <w:t>モデルを開発するための総合的なアプローチを採用し、</w:t>
      </w:r>
      <w:r w:rsidRPr="004A6D38">
        <w:rPr>
          <w:lang w:eastAsia="ja-JP"/>
        </w:rPr>
        <w:t xml:space="preserve"> </w:t>
      </w:r>
      <w:r w:rsidRPr="004A6D38">
        <w:rPr>
          <w:rFonts w:ascii="Meiryo UI" w:eastAsia="Meiryo UI" w:hAnsi="Meiryo UI" w:cs="Meiryo UI" w:hint="eastAsia"/>
          <w:lang w:eastAsia="ja-JP"/>
        </w:rPr>
        <w:t>関連する貿易、保険、税関、および貿易円滑化と</w:t>
      </w:r>
      <w:r w:rsidRPr="004A6D38">
        <w:rPr>
          <w:lang w:eastAsia="ja-JP"/>
        </w:rPr>
        <w:t xml:space="preserve"> e </w:t>
      </w:r>
      <w:r w:rsidRPr="004A6D38">
        <w:rPr>
          <w:rFonts w:ascii="Meiryo UI" w:eastAsia="Meiryo UI" w:hAnsi="Meiryo UI" w:cs="Meiryo UI" w:hint="eastAsia"/>
          <w:lang w:eastAsia="ja-JP"/>
        </w:rPr>
        <w:t>ビジネスのベスト</w:t>
      </w:r>
      <w:r w:rsidRPr="004A6D38">
        <w:rPr>
          <w:lang w:eastAsia="ja-JP"/>
        </w:rPr>
        <w:t xml:space="preserve"> </w:t>
      </w:r>
      <w:r w:rsidRPr="004A6D38">
        <w:rPr>
          <w:rFonts w:ascii="Meiryo UI" w:eastAsia="Meiryo UI" w:hAnsi="Meiryo UI" w:cs="Meiryo UI" w:hint="eastAsia"/>
          <w:lang w:eastAsia="ja-JP"/>
        </w:rPr>
        <w:t>プラクティスの統合に基づくその他の規制文書要件を含む、国際複合輸送プロセスのデータ交換要件</w:t>
      </w:r>
      <w:r>
        <w:rPr>
          <w:rFonts w:ascii="Meiryo UI" w:eastAsia="Meiryo UI" w:hAnsi="Meiryo UI" w:cs="Meiryo UI" w:hint="eastAsia"/>
          <w:lang w:eastAsia="ja-JP"/>
        </w:rPr>
        <w:t>を含んでいます</w:t>
      </w:r>
      <w:r w:rsidRPr="004A6D38">
        <w:rPr>
          <w:rFonts w:ascii="Meiryo UI" w:eastAsia="Meiryo UI" w:hAnsi="Meiryo UI" w:cs="Meiryo UI" w:hint="eastAsia"/>
          <w:lang w:eastAsia="ja-JP"/>
        </w:rPr>
        <w:t>。</w:t>
      </w:r>
    </w:p>
    <w:p w14:paraId="0A9BFB4F" w14:textId="4CC322BC" w:rsidR="00852614" w:rsidRDefault="00000000">
      <w:pPr>
        <w:pStyle w:val="a3"/>
        <w:spacing w:before="119"/>
        <w:ind w:left="768" w:right="1026"/>
        <w:jc w:val="both"/>
      </w:pPr>
      <w:r>
        <w:t>Derivative information exchange specifications will be able to be developed to support the requirements</w:t>
      </w:r>
      <w:r>
        <w:rPr>
          <w:spacing w:val="-9"/>
        </w:rPr>
        <w:t xml:space="preserve"> </w:t>
      </w:r>
      <w:r>
        <w:t>of</w:t>
      </w:r>
      <w:r>
        <w:rPr>
          <w:spacing w:val="-10"/>
        </w:rPr>
        <w:t xml:space="preserve"> </w:t>
      </w:r>
      <w:r>
        <w:t>conventional</w:t>
      </w:r>
      <w:r>
        <w:rPr>
          <w:spacing w:val="-9"/>
        </w:rPr>
        <w:t xml:space="preserve"> </w:t>
      </w:r>
      <w:r>
        <w:t>UN/CEFACT</w:t>
      </w:r>
      <w:r>
        <w:rPr>
          <w:spacing w:val="-11"/>
        </w:rPr>
        <w:t xml:space="preserve"> </w:t>
      </w:r>
      <w:r>
        <w:t>data</w:t>
      </w:r>
      <w:r>
        <w:rPr>
          <w:spacing w:val="-9"/>
        </w:rPr>
        <w:t xml:space="preserve"> </w:t>
      </w:r>
      <w:r>
        <w:t>exchange</w:t>
      </w:r>
      <w:r>
        <w:rPr>
          <w:spacing w:val="-9"/>
        </w:rPr>
        <w:t xml:space="preserve"> </w:t>
      </w:r>
      <w:r>
        <w:t>structure</w:t>
      </w:r>
      <w:r>
        <w:rPr>
          <w:spacing w:val="-9"/>
        </w:rPr>
        <w:t xml:space="preserve"> </w:t>
      </w:r>
      <w:r>
        <w:t>formats</w:t>
      </w:r>
      <w:r>
        <w:rPr>
          <w:spacing w:val="-9"/>
        </w:rPr>
        <w:t xml:space="preserve"> </w:t>
      </w:r>
      <w:r>
        <w:t>for</w:t>
      </w:r>
      <w:r>
        <w:rPr>
          <w:spacing w:val="-9"/>
        </w:rPr>
        <w:t xml:space="preserve"> </w:t>
      </w:r>
      <w:r>
        <w:t>UN</w:t>
      </w:r>
      <w:r>
        <w:rPr>
          <w:spacing w:val="-9"/>
        </w:rPr>
        <w:t xml:space="preserve"> </w:t>
      </w:r>
      <w:r>
        <w:t>aligned</w:t>
      </w:r>
      <w:r>
        <w:rPr>
          <w:spacing w:val="-9"/>
        </w:rPr>
        <w:t xml:space="preserve"> </w:t>
      </w:r>
      <w:r>
        <w:t>paper documents, UN/EDIFACT or UN/CEFACT XML messages as well as information exchanges to support web-based processes such as those required for Single Windows implementations.</w:t>
      </w:r>
    </w:p>
    <w:p w14:paraId="7518775C" w14:textId="6FC55998" w:rsidR="004A6D38" w:rsidRDefault="004A6D38">
      <w:pPr>
        <w:pStyle w:val="a3"/>
        <w:spacing w:before="119"/>
        <w:ind w:left="768" w:right="1026"/>
        <w:jc w:val="both"/>
        <w:rPr>
          <w:lang w:eastAsia="ja-JP"/>
        </w:rPr>
      </w:pPr>
      <w:r w:rsidRPr="004A6D38">
        <w:rPr>
          <w:rFonts w:ascii="Meiryo UI" w:eastAsia="Meiryo UI" w:hAnsi="Meiryo UI" w:cs="Meiryo UI" w:hint="eastAsia"/>
          <w:lang w:eastAsia="ja-JP"/>
        </w:rPr>
        <w:lastRenderedPageBreak/>
        <w:t>派生的な情報交換仕様を開発して、</w:t>
      </w:r>
      <w:r w:rsidRPr="004A6D38">
        <w:rPr>
          <w:lang w:eastAsia="ja-JP"/>
        </w:rPr>
        <w:t xml:space="preserve">UN </w:t>
      </w:r>
      <w:r w:rsidRPr="004A6D38">
        <w:rPr>
          <w:rFonts w:ascii="Meiryo UI" w:eastAsia="Meiryo UI" w:hAnsi="Meiryo UI" w:cs="Meiryo UI" w:hint="eastAsia"/>
          <w:lang w:eastAsia="ja-JP"/>
        </w:rPr>
        <w:t>に準拠した紙文書、</w:t>
      </w:r>
      <w:r w:rsidRPr="004A6D38">
        <w:rPr>
          <w:lang w:eastAsia="ja-JP"/>
        </w:rPr>
        <w:t xml:space="preserve">UN/EDIFACT </w:t>
      </w:r>
      <w:r w:rsidRPr="004A6D38">
        <w:rPr>
          <w:rFonts w:ascii="Meiryo UI" w:eastAsia="Meiryo UI" w:hAnsi="Meiryo UI" w:cs="Meiryo UI" w:hint="eastAsia"/>
          <w:lang w:eastAsia="ja-JP"/>
        </w:rPr>
        <w:t>または</w:t>
      </w:r>
      <w:r w:rsidRPr="004A6D38">
        <w:rPr>
          <w:lang w:eastAsia="ja-JP"/>
        </w:rPr>
        <w:t xml:space="preserve"> UN/CEFACT XML </w:t>
      </w:r>
      <w:r w:rsidRPr="004A6D38">
        <w:rPr>
          <w:rFonts w:ascii="Meiryo UI" w:eastAsia="Meiryo UI" w:hAnsi="Meiryo UI" w:cs="Meiryo UI" w:hint="eastAsia"/>
          <w:lang w:eastAsia="ja-JP"/>
        </w:rPr>
        <w:t>メッセージ、および次のような</w:t>
      </w:r>
      <w:r w:rsidRPr="004A6D38">
        <w:rPr>
          <w:lang w:eastAsia="ja-JP"/>
        </w:rPr>
        <w:t xml:space="preserve"> Web </w:t>
      </w:r>
      <w:r w:rsidRPr="004A6D38">
        <w:rPr>
          <w:rFonts w:ascii="Meiryo UI" w:eastAsia="Meiryo UI" w:hAnsi="Meiryo UI" w:cs="Meiryo UI" w:hint="eastAsia"/>
          <w:lang w:eastAsia="ja-JP"/>
        </w:rPr>
        <w:t>ベースのプロセスをサポートするための情報交換のための従来の</w:t>
      </w:r>
      <w:r w:rsidRPr="004A6D38">
        <w:rPr>
          <w:lang w:eastAsia="ja-JP"/>
        </w:rPr>
        <w:t xml:space="preserve"> UN/CEFACT </w:t>
      </w:r>
      <w:r w:rsidRPr="004A6D38">
        <w:rPr>
          <w:rFonts w:ascii="Meiryo UI" w:eastAsia="Meiryo UI" w:hAnsi="Meiryo UI" w:cs="Meiryo UI" w:hint="eastAsia"/>
          <w:lang w:eastAsia="ja-JP"/>
        </w:rPr>
        <w:t>データ交換構造フォーマットの要件を</w:t>
      </w:r>
      <w:r>
        <w:rPr>
          <w:rFonts w:ascii="Meiryo UI" w:eastAsia="Meiryo UI" w:hAnsi="Meiryo UI" w:cs="Meiryo UI" w:hint="eastAsia"/>
          <w:lang w:eastAsia="ja-JP"/>
        </w:rPr>
        <w:t>、</w:t>
      </w:r>
      <w:r w:rsidRPr="004A6D38">
        <w:rPr>
          <w:rFonts w:ascii="Meiryo UI" w:eastAsia="Meiryo UI" w:hAnsi="Meiryo UI" w:cs="Meiryo UI" w:hint="eastAsia"/>
          <w:lang w:eastAsia="ja-JP"/>
        </w:rPr>
        <w:t>単一</w:t>
      </w:r>
      <w:r w:rsidRPr="004A6D38">
        <w:rPr>
          <w:lang w:eastAsia="ja-JP"/>
        </w:rPr>
        <w:t xml:space="preserve"> Windows </w:t>
      </w:r>
      <w:r w:rsidRPr="004A6D38">
        <w:rPr>
          <w:rFonts w:ascii="Meiryo UI" w:eastAsia="Meiryo UI" w:hAnsi="Meiryo UI" w:cs="Meiryo UI" w:hint="eastAsia"/>
          <w:lang w:eastAsia="ja-JP"/>
        </w:rPr>
        <w:t>の実装に必要なものとしてサポートすることができます。</w:t>
      </w:r>
    </w:p>
    <w:p w14:paraId="1D04C252" w14:textId="1734ACD8" w:rsidR="00852614" w:rsidRDefault="00000000">
      <w:pPr>
        <w:pStyle w:val="a3"/>
        <w:spacing w:before="121"/>
        <w:ind w:left="766" w:right="1027" w:firstLine="2"/>
        <w:jc w:val="both"/>
      </w:pPr>
      <w:r>
        <w:t>The UN/CEFACT BSP-RDM framework will be used to generate a Business Standard which will include paper and electronic document structures as data exchanges which have been derived from the BSP-RDM. Derivation from this reference data model ensures that each BSP paper or electronic document data structures specification is an individual implementation of a methodology which follows the aligned concepts described in UNECE Recommendation 1, the UN Layout Key (UNLK).</w:t>
      </w:r>
    </w:p>
    <w:p w14:paraId="5AD78ECE" w14:textId="345A3AD5" w:rsidR="004A6D38" w:rsidRDefault="004A6D38">
      <w:pPr>
        <w:pStyle w:val="a3"/>
        <w:spacing w:before="121"/>
        <w:ind w:left="766" w:right="1027" w:firstLine="2"/>
        <w:jc w:val="both"/>
        <w:rPr>
          <w:lang w:eastAsia="ja-JP"/>
        </w:rPr>
      </w:pPr>
      <w:r w:rsidRPr="004A6D38">
        <w:rPr>
          <w:lang w:eastAsia="ja-JP"/>
        </w:rPr>
        <w:t xml:space="preserve">UN/CEFACT BSP-RDM </w:t>
      </w:r>
      <w:r w:rsidRPr="004A6D38">
        <w:rPr>
          <w:rFonts w:ascii="Meiryo UI" w:eastAsia="Meiryo UI" w:hAnsi="Meiryo UI" w:cs="Meiryo UI" w:hint="eastAsia"/>
          <w:lang w:eastAsia="ja-JP"/>
        </w:rPr>
        <w:t>フレームワークは、</w:t>
      </w:r>
      <w:r w:rsidRPr="004A6D38">
        <w:rPr>
          <w:lang w:eastAsia="ja-JP"/>
        </w:rPr>
        <w:t xml:space="preserve">BSP-RDM </w:t>
      </w:r>
      <w:r w:rsidRPr="004A6D38">
        <w:rPr>
          <w:rFonts w:ascii="Meiryo UI" w:eastAsia="Meiryo UI" w:hAnsi="Meiryo UI" w:cs="Meiryo UI" w:hint="eastAsia"/>
          <w:lang w:eastAsia="ja-JP"/>
        </w:rPr>
        <w:t>から派生したデータ交換として紙および電子文書構造を含むビジネス標準を生成するために使用されます。</w:t>
      </w:r>
      <w:r w:rsidRPr="004A6D38">
        <w:rPr>
          <w:lang w:eastAsia="ja-JP"/>
        </w:rPr>
        <w:t xml:space="preserve"> </w:t>
      </w:r>
      <w:r w:rsidRPr="004A6D38">
        <w:rPr>
          <w:rFonts w:ascii="Meiryo UI" w:eastAsia="Meiryo UI" w:hAnsi="Meiryo UI" w:cs="Meiryo UI" w:hint="eastAsia"/>
          <w:lang w:eastAsia="ja-JP"/>
        </w:rPr>
        <w:t>この参照データ</w:t>
      </w:r>
      <w:r w:rsidRPr="004A6D38">
        <w:rPr>
          <w:lang w:eastAsia="ja-JP"/>
        </w:rPr>
        <w:t xml:space="preserve"> </w:t>
      </w:r>
      <w:r w:rsidRPr="004A6D38">
        <w:rPr>
          <w:rFonts w:ascii="Meiryo UI" w:eastAsia="Meiryo UI" w:hAnsi="Meiryo UI" w:cs="Meiryo UI" w:hint="eastAsia"/>
          <w:lang w:eastAsia="ja-JP"/>
        </w:rPr>
        <w:t>モデルからの派生により</w:t>
      </w:r>
      <w:r w:rsidRPr="001F4EA6">
        <w:rPr>
          <w:rFonts w:ascii="Meiryo UI" w:eastAsia="Meiryo UI" w:hAnsi="Meiryo UI" w:cs="Meiryo UI" w:hint="eastAsia"/>
          <w:highlight w:val="yellow"/>
          <w:lang w:eastAsia="ja-JP"/>
        </w:rPr>
        <w:t>、各</w:t>
      </w:r>
      <w:r w:rsidRPr="001F4EA6">
        <w:rPr>
          <w:highlight w:val="yellow"/>
          <w:lang w:eastAsia="ja-JP"/>
        </w:rPr>
        <w:t xml:space="preserve"> BSP </w:t>
      </w:r>
      <w:r w:rsidRPr="001F4EA6">
        <w:rPr>
          <w:rFonts w:ascii="Meiryo UI" w:eastAsia="Meiryo UI" w:hAnsi="Meiryo UI" w:cs="Meiryo UI" w:hint="eastAsia"/>
          <w:highlight w:val="yellow"/>
          <w:lang w:eastAsia="ja-JP"/>
        </w:rPr>
        <w:t>ペーパーまたは電子ドキュメント</w:t>
      </w:r>
      <w:r w:rsidRPr="001F4EA6">
        <w:rPr>
          <w:highlight w:val="yellow"/>
          <w:lang w:eastAsia="ja-JP"/>
        </w:rPr>
        <w:t xml:space="preserve"> </w:t>
      </w:r>
      <w:r w:rsidRPr="001F4EA6">
        <w:rPr>
          <w:rFonts w:ascii="Meiryo UI" w:eastAsia="Meiryo UI" w:hAnsi="Meiryo UI" w:cs="Meiryo UI" w:hint="eastAsia"/>
          <w:highlight w:val="yellow"/>
          <w:lang w:eastAsia="ja-JP"/>
        </w:rPr>
        <w:t>データ構造仕様が、</w:t>
      </w:r>
      <w:r w:rsidRPr="001F4EA6">
        <w:rPr>
          <w:highlight w:val="yellow"/>
          <w:lang w:eastAsia="ja-JP"/>
        </w:rPr>
        <w:t xml:space="preserve">UNECE </w:t>
      </w:r>
      <w:r w:rsidRPr="001F4EA6">
        <w:rPr>
          <w:rFonts w:ascii="Meiryo UI" w:eastAsia="Meiryo UI" w:hAnsi="Meiryo UI" w:cs="Meiryo UI" w:hint="eastAsia"/>
          <w:highlight w:val="yellow"/>
          <w:lang w:eastAsia="ja-JP"/>
        </w:rPr>
        <w:t>勧告</w:t>
      </w:r>
      <w:r w:rsidRPr="001F4EA6">
        <w:rPr>
          <w:highlight w:val="yellow"/>
          <w:lang w:eastAsia="ja-JP"/>
        </w:rPr>
        <w:t xml:space="preserve"> 1 </w:t>
      </w:r>
      <w:r w:rsidRPr="001F4EA6">
        <w:rPr>
          <w:rFonts w:ascii="Meiryo UI" w:eastAsia="Meiryo UI" w:hAnsi="Meiryo UI" w:cs="Meiryo UI" w:hint="eastAsia"/>
          <w:highlight w:val="yellow"/>
          <w:lang w:eastAsia="ja-JP"/>
        </w:rPr>
        <w:t>である</w:t>
      </w:r>
      <w:r w:rsidRPr="001F4EA6">
        <w:rPr>
          <w:highlight w:val="yellow"/>
          <w:lang w:eastAsia="ja-JP"/>
        </w:rPr>
        <w:t xml:space="preserve"> UN </w:t>
      </w:r>
      <w:r w:rsidRPr="001F4EA6">
        <w:rPr>
          <w:rFonts w:ascii="Meiryo UI" w:eastAsia="Meiryo UI" w:hAnsi="Meiryo UI" w:cs="Meiryo UI" w:hint="eastAsia"/>
          <w:highlight w:val="yellow"/>
          <w:lang w:eastAsia="ja-JP"/>
        </w:rPr>
        <w:t>レイアウト</w:t>
      </w:r>
      <w:r w:rsidRPr="001F4EA6">
        <w:rPr>
          <w:highlight w:val="yellow"/>
          <w:lang w:eastAsia="ja-JP"/>
        </w:rPr>
        <w:t xml:space="preserve"> </w:t>
      </w:r>
      <w:r w:rsidRPr="001F4EA6">
        <w:rPr>
          <w:rFonts w:ascii="Meiryo UI" w:eastAsia="Meiryo UI" w:hAnsi="Meiryo UI" w:cs="Meiryo UI" w:hint="eastAsia"/>
          <w:highlight w:val="yellow"/>
          <w:lang w:eastAsia="ja-JP"/>
        </w:rPr>
        <w:t>キー</w:t>
      </w:r>
      <w:r w:rsidRPr="001F4EA6">
        <w:rPr>
          <w:highlight w:val="yellow"/>
          <w:lang w:eastAsia="ja-JP"/>
        </w:rPr>
        <w:t xml:space="preserve"> (UNLK) </w:t>
      </w:r>
      <w:r w:rsidRPr="001F4EA6">
        <w:rPr>
          <w:rFonts w:ascii="Meiryo UI" w:eastAsia="Meiryo UI" w:hAnsi="Meiryo UI" w:cs="Meiryo UI" w:hint="eastAsia"/>
          <w:highlight w:val="yellow"/>
          <w:lang w:eastAsia="ja-JP"/>
        </w:rPr>
        <w:t>で説明されている概念に沿った方法論の個別の実装であることが保証されます。</w:t>
      </w:r>
    </w:p>
    <w:p w14:paraId="5A9F753E" w14:textId="3021BAA6" w:rsidR="00852614" w:rsidRDefault="00000000">
      <w:pPr>
        <w:pStyle w:val="a3"/>
        <w:spacing w:before="119"/>
        <w:ind w:left="771" w:right="1024" w:firstLine="1"/>
        <w:jc w:val="both"/>
      </w:pPr>
      <w:r>
        <w:t>This ensures that trading partners can choose the type of</w:t>
      </w:r>
      <w:r>
        <w:rPr>
          <w:spacing w:val="-1"/>
        </w:rPr>
        <w:t xml:space="preserve"> </w:t>
      </w:r>
      <w:r>
        <w:t>data exchanges technology</w:t>
      </w:r>
      <w:r>
        <w:rPr>
          <w:spacing w:val="-1"/>
        </w:rPr>
        <w:t xml:space="preserve"> </w:t>
      </w:r>
      <w:r>
        <w:t>that best meets their business requirements and technology capabilities and also provides a migration path for the adoption of new technologies.</w:t>
      </w:r>
    </w:p>
    <w:p w14:paraId="19024CD2" w14:textId="429EEE3A" w:rsidR="004A6D38" w:rsidRDefault="004A6D38">
      <w:pPr>
        <w:pStyle w:val="a3"/>
        <w:spacing w:before="119"/>
        <w:ind w:left="771" w:right="1024" w:firstLine="1"/>
        <w:jc w:val="both"/>
        <w:rPr>
          <w:lang w:eastAsia="ja-JP"/>
        </w:rPr>
      </w:pPr>
      <w:r w:rsidRPr="004A6D38">
        <w:rPr>
          <w:rFonts w:ascii="Meiryo UI" w:eastAsia="Meiryo UI" w:hAnsi="Meiryo UI" w:cs="Meiryo UI" w:hint="eastAsia"/>
          <w:lang w:eastAsia="ja-JP"/>
        </w:rPr>
        <w:t>これにより、トレーディング</w:t>
      </w:r>
      <w:r w:rsidRPr="004A6D38">
        <w:rPr>
          <w:lang w:eastAsia="ja-JP"/>
        </w:rPr>
        <w:t xml:space="preserve"> </w:t>
      </w:r>
      <w:r w:rsidRPr="004A6D38">
        <w:rPr>
          <w:rFonts w:ascii="Meiryo UI" w:eastAsia="Meiryo UI" w:hAnsi="Meiryo UI" w:cs="Meiryo UI" w:hint="eastAsia"/>
          <w:lang w:eastAsia="ja-JP"/>
        </w:rPr>
        <w:t>パートナーは、ビジネス要件とテクノロジ機能に最適なタイプのデータ交換テクノロジを選択できるようになり、</w:t>
      </w:r>
      <w:r w:rsidRPr="001F4EA6">
        <w:rPr>
          <w:rFonts w:ascii="Meiryo UI" w:eastAsia="Meiryo UI" w:hAnsi="Meiryo UI" w:cs="Meiryo UI" w:hint="eastAsia"/>
          <w:highlight w:val="yellow"/>
          <w:lang w:eastAsia="ja-JP"/>
        </w:rPr>
        <w:t>新しいテクノロジを採用するための移行パスも提供されます。</w:t>
      </w:r>
    </w:p>
    <w:p w14:paraId="3261A0DE" w14:textId="406D2B2D" w:rsidR="00852614" w:rsidRDefault="00000000">
      <w:pPr>
        <w:pStyle w:val="a3"/>
        <w:spacing w:before="121"/>
        <w:ind w:left="770" w:right="1024" w:firstLine="1"/>
        <w:jc w:val="both"/>
        <w:rPr>
          <w:spacing w:val="-2"/>
        </w:rPr>
      </w:pPr>
      <w:r>
        <w:t>Further, BSP-RDM will accommodate the additional requirements generated by contemporary integration approaches, which deploy RESTful APIs and JSON-LD data exchanges and specifications, these to be accounted</w:t>
      </w:r>
      <w:r>
        <w:rPr>
          <w:spacing w:val="-1"/>
        </w:rPr>
        <w:t xml:space="preserve"> </w:t>
      </w:r>
      <w:r>
        <w:t>in</w:t>
      </w:r>
      <w:r>
        <w:rPr>
          <w:spacing w:val="-2"/>
        </w:rPr>
        <w:t xml:space="preserve"> </w:t>
      </w:r>
      <w:r>
        <w:t>the follow-up phase</w:t>
      </w:r>
      <w:r>
        <w:rPr>
          <w:spacing w:val="-1"/>
        </w:rPr>
        <w:t xml:space="preserve"> </w:t>
      </w:r>
      <w:r>
        <w:t>of</w:t>
      </w:r>
      <w:r>
        <w:rPr>
          <w:spacing w:val="-2"/>
        </w:rPr>
        <w:t xml:space="preserve"> </w:t>
      </w:r>
      <w:r>
        <w:t>the Requirements Specifications Mappings</w:t>
      </w:r>
      <w:r>
        <w:rPr>
          <w:spacing w:val="-5"/>
        </w:rPr>
        <w:t xml:space="preserve"> </w:t>
      </w:r>
      <w:r>
        <w:t>(RSMs)</w:t>
      </w:r>
      <w:r>
        <w:rPr>
          <w:spacing w:val="-4"/>
        </w:rPr>
        <w:t xml:space="preserve"> </w:t>
      </w:r>
      <w:r>
        <w:t>following</w:t>
      </w:r>
      <w:r>
        <w:rPr>
          <w:spacing w:val="-2"/>
        </w:rPr>
        <w:t xml:space="preserve"> </w:t>
      </w:r>
      <w:r>
        <w:t>the</w:t>
      </w:r>
      <w:r>
        <w:rPr>
          <w:spacing w:val="-4"/>
        </w:rPr>
        <w:t xml:space="preserve"> </w:t>
      </w:r>
      <w:r>
        <w:t>UN/CEFACT</w:t>
      </w:r>
      <w:r>
        <w:rPr>
          <w:spacing w:val="-6"/>
        </w:rPr>
        <w:t xml:space="preserve"> </w:t>
      </w:r>
      <w:r>
        <w:t>CCBDA</w:t>
      </w:r>
      <w:r>
        <w:rPr>
          <w:spacing w:val="-4"/>
        </w:rPr>
        <w:t xml:space="preserve"> </w:t>
      </w:r>
      <w:r>
        <w:t>process,</w:t>
      </w:r>
      <w:r>
        <w:rPr>
          <w:spacing w:val="-5"/>
        </w:rPr>
        <w:t xml:space="preserve"> </w:t>
      </w:r>
      <w:r>
        <w:t>and</w:t>
      </w:r>
      <w:r>
        <w:rPr>
          <w:spacing w:val="-4"/>
        </w:rPr>
        <w:t xml:space="preserve"> </w:t>
      </w:r>
      <w:r>
        <w:t>the</w:t>
      </w:r>
      <w:r>
        <w:rPr>
          <w:spacing w:val="-4"/>
        </w:rPr>
        <w:t xml:space="preserve"> </w:t>
      </w:r>
      <w:r>
        <w:t>generation</w:t>
      </w:r>
      <w:r>
        <w:rPr>
          <w:spacing w:val="-5"/>
        </w:rPr>
        <w:t xml:space="preserve"> </w:t>
      </w:r>
      <w:r>
        <w:t>of</w:t>
      </w:r>
      <w:r>
        <w:rPr>
          <w:spacing w:val="-3"/>
        </w:rPr>
        <w:t xml:space="preserve"> </w:t>
      </w:r>
      <w:r>
        <w:t>the</w:t>
      </w:r>
      <w:r>
        <w:rPr>
          <w:spacing w:val="-4"/>
        </w:rPr>
        <w:t xml:space="preserve"> </w:t>
      </w:r>
      <w:r>
        <w:t xml:space="preserve">message </w:t>
      </w:r>
      <w:r>
        <w:rPr>
          <w:spacing w:val="-2"/>
        </w:rPr>
        <w:t>definitions.</w:t>
      </w:r>
    </w:p>
    <w:p w14:paraId="371E3EE8" w14:textId="080DF9CC" w:rsidR="003868B5" w:rsidRDefault="003868B5">
      <w:pPr>
        <w:pStyle w:val="a3"/>
        <w:spacing w:before="121"/>
        <w:ind w:left="770" w:right="1024" w:firstLine="1"/>
        <w:jc w:val="both"/>
        <w:rPr>
          <w:lang w:eastAsia="ja-JP"/>
        </w:rPr>
      </w:pPr>
      <w:r w:rsidRPr="003868B5">
        <w:rPr>
          <w:rFonts w:ascii="Meiryo UI" w:eastAsia="Meiryo UI" w:hAnsi="Meiryo UI" w:cs="Meiryo UI" w:hint="eastAsia"/>
          <w:lang w:eastAsia="ja-JP"/>
        </w:rPr>
        <w:t>さらに、</w:t>
      </w:r>
      <w:r w:rsidRPr="001F4EA6">
        <w:rPr>
          <w:highlight w:val="yellow"/>
          <w:lang w:eastAsia="ja-JP"/>
        </w:rPr>
        <w:t xml:space="preserve">BSP-RDM </w:t>
      </w:r>
      <w:r w:rsidRPr="001F4EA6">
        <w:rPr>
          <w:rFonts w:ascii="Meiryo UI" w:eastAsia="Meiryo UI" w:hAnsi="Meiryo UI" w:cs="Meiryo UI" w:hint="eastAsia"/>
          <w:highlight w:val="yellow"/>
          <w:lang w:eastAsia="ja-JP"/>
        </w:rPr>
        <w:t>は、</w:t>
      </w:r>
      <w:r w:rsidRPr="001F4EA6">
        <w:rPr>
          <w:highlight w:val="yellow"/>
          <w:lang w:eastAsia="ja-JP"/>
        </w:rPr>
        <w:t xml:space="preserve">RESTful API </w:t>
      </w:r>
      <w:r w:rsidRPr="001F4EA6">
        <w:rPr>
          <w:rFonts w:ascii="Meiryo UI" w:eastAsia="Meiryo UI" w:hAnsi="Meiryo UI" w:cs="Meiryo UI" w:hint="eastAsia"/>
          <w:highlight w:val="yellow"/>
          <w:lang w:eastAsia="ja-JP"/>
        </w:rPr>
        <w:t>と</w:t>
      </w:r>
      <w:r w:rsidRPr="001F4EA6">
        <w:rPr>
          <w:highlight w:val="yellow"/>
          <w:lang w:eastAsia="ja-JP"/>
        </w:rPr>
        <w:t xml:space="preserve"> JSON-LD </w:t>
      </w:r>
      <w:r w:rsidRPr="001F4EA6">
        <w:rPr>
          <w:rFonts w:ascii="Meiryo UI" w:eastAsia="Meiryo UI" w:hAnsi="Meiryo UI" w:cs="Meiryo UI" w:hint="eastAsia"/>
          <w:highlight w:val="yellow"/>
          <w:lang w:eastAsia="ja-JP"/>
        </w:rPr>
        <w:t>データ交換および仕様を展開する最新の統合アプローチによって生成される追加の要件に対応</w:t>
      </w:r>
      <w:r w:rsidRPr="003868B5">
        <w:rPr>
          <w:rFonts w:ascii="Meiryo UI" w:eastAsia="Meiryo UI" w:hAnsi="Meiryo UI" w:cs="Meiryo UI" w:hint="eastAsia"/>
          <w:lang w:eastAsia="ja-JP"/>
        </w:rPr>
        <w:t>します。これらは、</w:t>
      </w:r>
      <w:r w:rsidRPr="001F4EA6">
        <w:rPr>
          <w:highlight w:val="yellow"/>
          <w:lang w:eastAsia="ja-JP"/>
        </w:rPr>
        <w:t xml:space="preserve">UN /CEFACT CCBDA </w:t>
      </w:r>
      <w:r w:rsidRPr="001F4EA6">
        <w:rPr>
          <w:rFonts w:ascii="Meiryo UI" w:eastAsia="Meiryo UI" w:hAnsi="Meiryo UI" w:cs="Meiryo UI" w:hint="eastAsia"/>
          <w:highlight w:val="yellow"/>
          <w:lang w:eastAsia="ja-JP"/>
        </w:rPr>
        <w:t>プロセス、およびメッセージ定義の生成に従ったもので、要件仕様マッピング</w:t>
      </w:r>
      <w:r w:rsidRPr="001F4EA6">
        <w:rPr>
          <w:highlight w:val="yellow"/>
          <w:lang w:eastAsia="ja-JP"/>
        </w:rPr>
        <w:t xml:space="preserve"> (RSM) </w:t>
      </w:r>
      <w:r w:rsidRPr="001F4EA6">
        <w:rPr>
          <w:rFonts w:ascii="Meiryo UI" w:eastAsia="Meiryo UI" w:hAnsi="Meiryo UI" w:cs="Meiryo UI" w:hint="eastAsia"/>
          <w:highlight w:val="yellow"/>
          <w:lang w:eastAsia="ja-JP"/>
        </w:rPr>
        <w:t>の後継</w:t>
      </w:r>
      <w:r>
        <w:rPr>
          <w:rFonts w:ascii="Meiryo UI" w:eastAsia="Meiryo UI" w:hAnsi="Meiryo UI" w:cs="Meiryo UI" w:hint="eastAsia"/>
          <w:lang w:eastAsia="ja-JP"/>
        </w:rPr>
        <w:t>となります</w:t>
      </w:r>
      <w:r w:rsidRPr="003868B5">
        <w:rPr>
          <w:rFonts w:ascii="Meiryo UI" w:eastAsia="Meiryo UI" w:hAnsi="Meiryo UI" w:cs="Meiryo UI" w:hint="eastAsia"/>
          <w:lang w:eastAsia="ja-JP"/>
        </w:rPr>
        <w:t>。</w:t>
      </w:r>
    </w:p>
    <w:p w14:paraId="66653A37" w14:textId="77777777" w:rsidR="00852614" w:rsidRDefault="00852614">
      <w:pPr>
        <w:pStyle w:val="a3"/>
        <w:spacing w:before="9"/>
        <w:rPr>
          <w:sz w:val="19"/>
          <w:lang w:eastAsia="ja-JP"/>
        </w:rPr>
      </w:pPr>
    </w:p>
    <w:p w14:paraId="54773A74" w14:textId="77777777" w:rsidR="00852614" w:rsidRDefault="00000000">
      <w:pPr>
        <w:pStyle w:val="1"/>
        <w:numPr>
          <w:ilvl w:val="0"/>
          <w:numId w:val="7"/>
        </w:numPr>
        <w:tabs>
          <w:tab w:val="left" w:pos="772"/>
        </w:tabs>
      </w:pPr>
      <w:bookmarkStart w:id="5" w:name="_TOC_250006"/>
      <w:r>
        <w:rPr>
          <w:spacing w:val="-2"/>
        </w:rPr>
        <w:t>Sc</w:t>
      </w:r>
      <w:bookmarkEnd w:id="5"/>
      <w:r>
        <w:rPr>
          <w:spacing w:val="-2"/>
        </w:rPr>
        <w:t>ope</w:t>
      </w:r>
    </w:p>
    <w:p w14:paraId="7D0A523F" w14:textId="3B004F12" w:rsidR="00852614" w:rsidRDefault="00000000">
      <w:pPr>
        <w:pStyle w:val="a3"/>
        <w:spacing w:before="121"/>
        <w:ind w:left="771" w:right="1023"/>
        <w:jc w:val="both"/>
      </w:pPr>
      <w:r>
        <w:t>The</w:t>
      </w:r>
      <w:r>
        <w:rPr>
          <w:spacing w:val="-12"/>
        </w:rPr>
        <w:t xml:space="preserve"> </w:t>
      </w:r>
      <w:r>
        <w:t>extent</w:t>
      </w:r>
      <w:r>
        <w:rPr>
          <w:spacing w:val="-13"/>
        </w:rPr>
        <w:t xml:space="preserve"> </w:t>
      </w:r>
      <w:r>
        <w:t>and</w:t>
      </w:r>
      <w:r>
        <w:rPr>
          <w:spacing w:val="-10"/>
        </w:rPr>
        <w:t xml:space="preserve"> </w:t>
      </w:r>
      <w:r>
        <w:t>limits</w:t>
      </w:r>
      <w:r>
        <w:rPr>
          <w:spacing w:val="-11"/>
        </w:rPr>
        <w:t xml:space="preserve"> </w:t>
      </w:r>
      <w:r>
        <w:t>of</w:t>
      </w:r>
      <w:r>
        <w:rPr>
          <w:spacing w:val="-12"/>
        </w:rPr>
        <w:t xml:space="preserve"> </w:t>
      </w:r>
      <w:r>
        <w:t>the</w:t>
      </w:r>
      <w:r>
        <w:rPr>
          <w:spacing w:val="-10"/>
        </w:rPr>
        <w:t xml:space="preserve"> </w:t>
      </w:r>
      <w:r>
        <w:t>business</w:t>
      </w:r>
      <w:r>
        <w:rPr>
          <w:spacing w:val="-13"/>
        </w:rPr>
        <w:t xml:space="preserve"> </w:t>
      </w:r>
      <w:r>
        <w:t>processes</w:t>
      </w:r>
      <w:r>
        <w:rPr>
          <w:spacing w:val="-11"/>
        </w:rPr>
        <w:t xml:space="preserve"> </w:t>
      </w:r>
      <w:r>
        <w:t>described</w:t>
      </w:r>
      <w:r>
        <w:rPr>
          <w:spacing w:val="-13"/>
        </w:rPr>
        <w:t xml:space="preserve"> </w:t>
      </w:r>
      <w:r>
        <w:t>in</w:t>
      </w:r>
      <w:r>
        <w:rPr>
          <w:spacing w:val="-14"/>
        </w:rPr>
        <w:t xml:space="preserve"> </w:t>
      </w:r>
      <w:r>
        <w:t>this</w:t>
      </w:r>
      <w:r>
        <w:rPr>
          <w:spacing w:val="-13"/>
        </w:rPr>
        <w:t xml:space="preserve"> </w:t>
      </w:r>
      <w:r>
        <w:t>document</w:t>
      </w:r>
      <w:r>
        <w:rPr>
          <w:spacing w:val="-10"/>
        </w:rPr>
        <w:t xml:space="preserve"> </w:t>
      </w:r>
      <w:r>
        <w:t>have</w:t>
      </w:r>
      <w:r>
        <w:rPr>
          <w:spacing w:val="-13"/>
        </w:rPr>
        <w:t xml:space="preserve"> </w:t>
      </w:r>
      <w:r>
        <w:t>been</w:t>
      </w:r>
      <w:r>
        <w:rPr>
          <w:spacing w:val="-14"/>
        </w:rPr>
        <w:t xml:space="preserve"> </w:t>
      </w:r>
      <w:r>
        <w:t>developed in such a way that it allows application of the BUY/SHIP/PAY business standard for implementations</w:t>
      </w:r>
      <w:r>
        <w:rPr>
          <w:spacing w:val="29"/>
        </w:rPr>
        <w:t xml:space="preserve"> </w:t>
      </w:r>
      <w:r>
        <w:t>of</w:t>
      </w:r>
      <w:r>
        <w:rPr>
          <w:spacing w:val="27"/>
        </w:rPr>
        <w:t xml:space="preserve"> </w:t>
      </w:r>
      <w:r>
        <w:t>national,</w:t>
      </w:r>
      <w:r>
        <w:rPr>
          <w:spacing w:val="28"/>
        </w:rPr>
        <w:t xml:space="preserve"> </w:t>
      </w:r>
      <w:r>
        <w:t>regional,</w:t>
      </w:r>
      <w:r>
        <w:rPr>
          <w:spacing w:val="28"/>
        </w:rPr>
        <w:t xml:space="preserve"> </w:t>
      </w:r>
      <w:r>
        <w:t>trade</w:t>
      </w:r>
      <w:r>
        <w:rPr>
          <w:spacing w:val="29"/>
        </w:rPr>
        <w:t xml:space="preserve"> </w:t>
      </w:r>
      <w:r>
        <w:t>sector</w:t>
      </w:r>
      <w:r>
        <w:rPr>
          <w:spacing w:val="26"/>
        </w:rPr>
        <w:t xml:space="preserve"> </w:t>
      </w:r>
      <w:r>
        <w:t>or</w:t>
      </w:r>
      <w:r>
        <w:rPr>
          <w:spacing w:val="29"/>
        </w:rPr>
        <w:t xml:space="preserve"> </w:t>
      </w:r>
      <w:r>
        <w:t>modal</w:t>
      </w:r>
      <w:r>
        <w:rPr>
          <w:spacing w:val="29"/>
        </w:rPr>
        <w:t xml:space="preserve"> </w:t>
      </w:r>
      <w:r>
        <w:t>specific</w:t>
      </w:r>
      <w:r>
        <w:rPr>
          <w:spacing w:val="28"/>
        </w:rPr>
        <w:t xml:space="preserve"> </w:t>
      </w:r>
      <w:r>
        <w:t>cross-border</w:t>
      </w:r>
      <w:r>
        <w:rPr>
          <w:spacing w:val="29"/>
        </w:rPr>
        <w:t xml:space="preserve"> </w:t>
      </w:r>
      <w:r>
        <w:t>scenarios.</w:t>
      </w:r>
    </w:p>
    <w:p w14:paraId="434889CA" w14:textId="77777777" w:rsidR="00F25CBC" w:rsidRDefault="00F25CBC" w:rsidP="00F25CBC">
      <w:pPr>
        <w:pStyle w:val="a3"/>
        <w:spacing w:before="121"/>
        <w:ind w:left="771" w:right="1023"/>
        <w:jc w:val="both"/>
        <w:rPr>
          <w:rFonts w:ascii="Meiryo UI" w:eastAsia="Meiryo UI" w:hAnsi="Meiryo UI" w:cs="Meiryo UI"/>
          <w:lang w:eastAsia="ja-JP"/>
        </w:rPr>
      </w:pPr>
      <w:r w:rsidRPr="00F25CBC">
        <w:rPr>
          <w:rFonts w:ascii="Meiryo UI" w:eastAsia="Meiryo UI" w:hAnsi="Meiryo UI" w:cs="Meiryo UI" w:hint="eastAsia"/>
          <w:lang w:eastAsia="ja-JP"/>
        </w:rPr>
        <w:t>このドキュメントで説明されているビジネス</w:t>
      </w:r>
      <w:r w:rsidRPr="00F25CBC">
        <w:rPr>
          <w:lang w:eastAsia="ja-JP"/>
        </w:rPr>
        <w:t xml:space="preserve"> </w:t>
      </w:r>
      <w:r w:rsidRPr="00F25CBC">
        <w:rPr>
          <w:rFonts w:ascii="Meiryo UI" w:eastAsia="Meiryo UI" w:hAnsi="Meiryo UI" w:cs="Meiryo UI" w:hint="eastAsia"/>
          <w:lang w:eastAsia="ja-JP"/>
        </w:rPr>
        <w:t>プロセスの範囲と制限は、国、地域、貿易部門、またはモーダル固有の</w:t>
      </w:r>
      <w:r w:rsidRPr="001F4EA6">
        <w:rPr>
          <w:rFonts w:ascii="Meiryo UI" w:eastAsia="Meiryo UI" w:hAnsi="Meiryo UI" w:cs="Meiryo UI" w:hint="eastAsia"/>
          <w:highlight w:val="yellow"/>
          <w:lang w:eastAsia="ja-JP"/>
        </w:rPr>
        <w:t>国境を越えたシナリオの実装に</w:t>
      </w:r>
      <w:r w:rsidRPr="001F4EA6">
        <w:rPr>
          <w:highlight w:val="yellow"/>
          <w:lang w:eastAsia="ja-JP"/>
        </w:rPr>
        <w:t xml:space="preserve"> BUY/SHIP/PAY </w:t>
      </w:r>
      <w:r w:rsidRPr="001F4EA6">
        <w:rPr>
          <w:rFonts w:ascii="Meiryo UI" w:eastAsia="Meiryo UI" w:hAnsi="Meiryo UI" w:cs="Meiryo UI" w:hint="eastAsia"/>
          <w:highlight w:val="yellow"/>
          <w:lang w:eastAsia="ja-JP"/>
        </w:rPr>
        <w:t>ビジネス標準を適用</w:t>
      </w:r>
      <w:r w:rsidRPr="00F25CBC">
        <w:rPr>
          <w:rFonts w:ascii="Meiryo UI" w:eastAsia="Meiryo UI" w:hAnsi="Meiryo UI" w:cs="Meiryo UI" w:hint="eastAsia"/>
          <w:lang w:eastAsia="ja-JP"/>
        </w:rPr>
        <w:t>できるように開発されています。</w:t>
      </w:r>
    </w:p>
    <w:p w14:paraId="4170A9CA" w14:textId="716ED0AE" w:rsidR="00852614" w:rsidRDefault="00000000" w:rsidP="00F25CBC">
      <w:pPr>
        <w:pStyle w:val="a3"/>
        <w:spacing w:before="121"/>
        <w:ind w:left="771" w:right="1023"/>
        <w:jc w:val="both"/>
      </w:pPr>
      <w:r>
        <w:t>Only the high-level process descriptions are referenced in this BRS in order that the detailed process</w:t>
      </w:r>
      <w:r>
        <w:rPr>
          <w:spacing w:val="-12"/>
        </w:rPr>
        <w:t xml:space="preserve"> </w:t>
      </w:r>
      <w:r>
        <w:t>analysis</w:t>
      </w:r>
      <w:r>
        <w:rPr>
          <w:spacing w:val="-12"/>
        </w:rPr>
        <w:t xml:space="preserve"> </w:t>
      </w:r>
      <w:r>
        <w:t>of</w:t>
      </w:r>
      <w:r>
        <w:rPr>
          <w:spacing w:val="-13"/>
        </w:rPr>
        <w:t xml:space="preserve"> </w:t>
      </w:r>
      <w:r>
        <w:t>the</w:t>
      </w:r>
      <w:r>
        <w:rPr>
          <w:spacing w:val="-11"/>
        </w:rPr>
        <w:t xml:space="preserve"> </w:t>
      </w:r>
      <w:r>
        <w:t>subset</w:t>
      </w:r>
      <w:r>
        <w:rPr>
          <w:spacing w:val="-11"/>
        </w:rPr>
        <w:t xml:space="preserve"> </w:t>
      </w:r>
      <w:r>
        <w:t>scenarios</w:t>
      </w:r>
      <w:r>
        <w:rPr>
          <w:spacing w:val="-12"/>
        </w:rPr>
        <w:t xml:space="preserve"> </w:t>
      </w:r>
      <w:r>
        <w:t>can</w:t>
      </w:r>
      <w:r>
        <w:rPr>
          <w:spacing w:val="-13"/>
        </w:rPr>
        <w:t xml:space="preserve"> </w:t>
      </w:r>
      <w:r>
        <w:t>provide</w:t>
      </w:r>
      <w:r>
        <w:rPr>
          <w:spacing w:val="-11"/>
        </w:rPr>
        <w:t xml:space="preserve"> </w:t>
      </w:r>
      <w:r>
        <w:t>the</w:t>
      </w:r>
      <w:r>
        <w:rPr>
          <w:spacing w:val="-9"/>
        </w:rPr>
        <w:t xml:space="preserve"> </w:t>
      </w:r>
      <w:r>
        <w:t>detailed</w:t>
      </w:r>
      <w:r>
        <w:rPr>
          <w:spacing w:val="-12"/>
        </w:rPr>
        <w:t xml:space="preserve"> </w:t>
      </w:r>
      <w:r>
        <w:t>process</w:t>
      </w:r>
      <w:r>
        <w:rPr>
          <w:spacing w:val="-12"/>
        </w:rPr>
        <w:t xml:space="preserve"> </w:t>
      </w:r>
      <w:r>
        <w:t>requirements</w:t>
      </w:r>
      <w:r>
        <w:rPr>
          <w:spacing w:val="-12"/>
        </w:rPr>
        <w:t xml:space="preserve"> </w:t>
      </w:r>
      <w:r>
        <w:t>in</w:t>
      </w:r>
      <w:r>
        <w:rPr>
          <w:spacing w:val="-13"/>
        </w:rPr>
        <w:t xml:space="preserve"> </w:t>
      </w:r>
      <w:r>
        <w:t xml:space="preserve">further </w:t>
      </w:r>
      <w:bookmarkStart w:id="6" w:name="5.1._Scope_Comparison"/>
      <w:bookmarkEnd w:id="6"/>
      <w:r>
        <w:t>individual Business Requirements Specifications (BRSs).</w:t>
      </w:r>
    </w:p>
    <w:p w14:paraId="0ADBB19C" w14:textId="38856B36" w:rsidR="00F25CBC" w:rsidRDefault="00F25CBC" w:rsidP="00F25CBC">
      <w:pPr>
        <w:pStyle w:val="a3"/>
        <w:spacing w:before="121"/>
        <w:ind w:left="771" w:right="1023"/>
        <w:jc w:val="both"/>
        <w:rPr>
          <w:lang w:eastAsia="ja-JP"/>
        </w:rPr>
      </w:pPr>
      <w:r w:rsidRPr="00F25CBC">
        <w:rPr>
          <w:rFonts w:ascii="Meiryo UI" w:eastAsia="Meiryo UI" w:hAnsi="Meiryo UI" w:cs="Meiryo UI" w:hint="eastAsia"/>
          <w:lang w:eastAsia="ja-JP"/>
        </w:rPr>
        <w:t>サブセット</w:t>
      </w:r>
      <w:r w:rsidRPr="00F25CBC">
        <w:rPr>
          <w:lang w:eastAsia="ja-JP"/>
        </w:rPr>
        <w:t xml:space="preserve"> </w:t>
      </w:r>
      <w:r w:rsidRPr="00F25CBC">
        <w:rPr>
          <w:rFonts w:ascii="Meiryo UI" w:eastAsia="Meiryo UI" w:hAnsi="Meiryo UI" w:cs="Meiryo UI" w:hint="eastAsia"/>
          <w:lang w:eastAsia="ja-JP"/>
        </w:rPr>
        <w:t>シナリオの詳細なプロセス分析により、詳細なプロセス要件を個別のビジネス要件仕様</w:t>
      </w:r>
      <w:r w:rsidRPr="00F25CBC">
        <w:rPr>
          <w:lang w:eastAsia="ja-JP"/>
        </w:rPr>
        <w:t xml:space="preserve"> (BRS) </w:t>
      </w:r>
      <w:r w:rsidRPr="00F25CBC">
        <w:rPr>
          <w:rFonts w:ascii="Meiryo UI" w:eastAsia="Meiryo UI" w:hAnsi="Meiryo UI" w:cs="Meiryo UI" w:hint="eastAsia"/>
          <w:lang w:eastAsia="ja-JP"/>
        </w:rPr>
        <w:t>で提供できるようにするために、この</w:t>
      </w:r>
      <w:r w:rsidRPr="00F25CBC">
        <w:rPr>
          <w:lang w:eastAsia="ja-JP"/>
        </w:rPr>
        <w:t xml:space="preserve"> BRS </w:t>
      </w:r>
      <w:r w:rsidRPr="00F25CBC">
        <w:rPr>
          <w:rFonts w:ascii="Meiryo UI" w:eastAsia="Meiryo UI" w:hAnsi="Meiryo UI" w:cs="Meiryo UI" w:hint="eastAsia"/>
          <w:lang w:eastAsia="ja-JP"/>
        </w:rPr>
        <w:t>では高レベルのプロセス記述のみが参照されます。</w:t>
      </w:r>
    </w:p>
    <w:p w14:paraId="1A2E94EF" w14:textId="77777777" w:rsidR="00852614" w:rsidRDefault="00852614">
      <w:pPr>
        <w:pStyle w:val="a3"/>
        <w:spacing w:before="10"/>
        <w:rPr>
          <w:sz w:val="19"/>
          <w:lang w:eastAsia="ja-JP"/>
        </w:rPr>
      </w:pPr>
    </w:p>
    <w:p w14:paraId="0814538B" w14:textId="77777777" w:rsidR="00852614" w:rsidRDefault="00000000">
      <w:pPr>
        <w:pStyle w:val="1"/>
        <w:numPr>
          <w:ilvl w:val="1"/>
          <w:numId w:val="7"/>
        </w:numPr>
        <w:tabs>
          <w:tab w:val="left" w:pos="917"/>
        </w:tabs>
      </w:pPr>
      <w:bookmarkStart w:id="7" w:name="_TOC_250005"/>
      <w:r>
        <w:t>Scope</w:t>
      </w:r>
      <w:r>
        <w:rPr>
          <w:spacing w:val="-10"/>
        </w:rPr>
        <w:t xml:space="preserve"> </w:t>
      </w:r>
      <w:bookmarkEnd w:id="7"/>
      <w:r>
        <w:rPr>
          <w:spacing w:val="-2"/>
        </w:rPr>
        <w:t>Comparison</w:t>
      </w:r>
    </w:p>
    <w:p w14:paraId="0ED5B040" w14:textId="14F48138" w:rsidR="00852614" w:rsidRDefault="00000000">
      <w:pPr>
        <w:pStyle w:val="a3"/>
        <w:spacing w:before="80"/>
        <w:ind w:left="906" w:right="1022"/>
        <w:jc w:val="both"/>
      </w:pPr>
      <w:r>
        <w:t>The International Supply Chain Reference Model (ISCRM)</w:t>
      </w:r>
      <w:hyperlink w:anchor="_bookmark1" w:history="1">
        <w:r>
          <w:rPr>
            <w:vertAlign w:val="superscript"/>
          </w:rPr>
          <w:t>1</w:t>
        </w:r>
      </w:hyperlink>
      <w:r>
        <w:rPr>
          <w:spacing w:val="-2"/>
        </w:rPr>
        <w:t xml:space="preserve"> </w:t>
      </w:r>
      <w:r>
        <w:t>covers the processes following the recognition of need by a customer for a product or service up until the fulfilment of an order by a supplier and the resulting financial settlement. In addition to the business processes associated with cross-border trading it also incorporates the necessary logistical and cross- border regulatory activities which may be required by intermediaries and authorities. This is illustrated in the following Use-Case diagram (</w:t>
      </w:r>
      <w:hyperlink w:anchor="_bookmark0" w:history="1">
        <w:r>
          <w:t>Figure 1</w:t>
        </w:r>
      </w:hyperlink>
      <w:r>
        <w:t>).</w:t>
      </w:r>
    </w:p>
    <w:p w14:paraId="69B71592" w14:textId="77777777" w:rsidR="00F25CBC" w:rsidRDefault="00F25CBC">
      <w:pPr>
        <w:pStyle w:val="a3"/>
        <w:spacing w:before="80"/>
        <w:ind w:left="906" w:right="1022"/>
        <w:jc w:val="both"/>
      </w:pPr>
    </w:p>
    <w:p w14:paraId="777CF7D1" w14:textId="18DE23F1" w:rsidR="00F25CBC" w:rsidRPr="00F25CBC" w:rsidRDefault="00F25CBC" w:rsidP="00F25CBC">
      <w:pPr>
        <w:pStyle w:val="a3"/>
        <w:ind w:leftChars="400" w:left="880"/>
        <w:rPr>
          <w:lang w:eastAsia="ja-JP"/>
        </w:rPr>
      </w:pPr>
      <w:r w:rsidRPr="001F4EA6">
        <w:rPr>
          <w:highlight w:val="yellow"/>
        </w:rPr>
        <w:lastRenderedPageBreak/>
        <w:t>International Supply Chain Reference Model (ISCRM)</w:t>
      </w:r>
      <w:r w:rsidRPr="001F4EA6">
        <w:rPr>
          <w:rFonts w:eastAsia="Meiryo UI"/>
          <w:highlight w:val="yellow"/>
        </w:rPr>
        <w:t>は、顧客が製品またはサービスの必要性を認識した後、サプライヤーが注文を履行し、結果として金銭的な決済が行われるまでのプロセスをカバーしています。</w:t>
      </w:r>
      <w:r w:rsidRPr="00F25CBC">
        <w:t xml:space="preserve"> </w:t>
      </w:r>
      <w:r w:rsidRPr="00F25CBC">
        <w:rPr>
          <w:rFonts w:eastAsia="Meiryo UI"/>
          <w:lang w:eastAsia="ja-JP"/>
        </w:rPr>
        <w:t>国境を越えた取引に関連するビジネス</w:t>
      </w:r>
      <w:r w:rsidRPr="00F25CBC">
        <w:rPr>
          <w:lang w:eastAsia="ja-JP"/>
        </w:rPr>
        <w:t xml:space="preserve"> </w:t>
      </w:r>
      <w:r w:rsidRPr="00F25CBC">
        <w:rPr>
          <w:rFonts w:eastAsia="Meiryo UI"/>
          <w:lang w:eastAsia="ja-JP"/>
        </w:rPr>
        <w:t>プロセスに加えて、仲介業者や当局が要求する物流や国境を越えた規制活動も組み込まれています。</w:t>
      </w:r>
      <w:r w:rsidRPr="00F25CBC">
        <w:rPr>
          <w:lang w:eastAsia="ja-JP"/>
        </w:rPr>
        <w:t xml:space="preserve"> </w:t>
      </w:r>
      <w:r w:rsidRPr="00F25CBC">
        <w:rPr>
          <w:rFonts w:eastAsia="Meiryo UI"/>
          <w:lang w:eastAsia="ja-JP"/>
        </w:rPr>
        <w:t>これは、次のユースケース図</w:t>
      </w:r>
      <w:r w:rsidRPr="00F25CBC">
        <w:rPr>
          <w:lang w:eastAsia="ja-JP"/>
        </w:rPr>
        <w:t xml:space="preserve"> (</w:t>
      </w:r>
      <w:r w:rsidRPr="00F25CBC">
        <w:rPr>
          <w:rFonts w:eastAsia="Meiryo UI"/>
          <w:lang w:eastAsia="ja-JP"/>
        </w:rPr>
        <w:t>図</w:t>
      </w:r>
      <w:r w:rsidRPr="00F25CBC">
        <w:rPr>
          <w:lang w:eastAsia="ja-JP"/>
        </w:rPr>
        <w:t xml:space="preserve"> 1) </w:t>
      </w:r>
      <w:r w:rsidRPr="00F25CBC">
        <w:rPr>
          <w:rFonts w:eastAsia="Meiryo UI"/>
          <w:lang w:eastAsia="ja-JP"/>
        </w:rPr>
        <w:t>に示されています。</w:t>
      </w:r>
    </w:p>
    <w:p w14:paraId="36D735EE" w14:textId="2FC36EC3" w:rsidR="00852614" w:rsidRDefault="00000000">
      <w:pPr>
        <w:pStyle w:val="a3"/>
        <w:rPr>
          <w:sz w:val="26"/>
          <w:lang w:eastAsia="ja-JP"/>
        </w:rPr>
      </w:pPr>
      <w:r>
        <w:rPr>
          <w:noProof/>
        </w:rPr>
        <w:drawing>
          <wp:anchor distT="0" distB="0" distL="0" distR="0" simplePos="0" relativeHeight="251660288" behindDoc="0" locked="0" layoutInCell="1" allowOverlap="1" wp14:anchorId="186009FE" wp14:editId="376C0993">
            <wp:simplePos x="0" y="0"/>
            <wp:positionH relativeFrom="page">
              <wp:posOffset>1245320</wp:posOffset>
            </wp:positionH>
            <wp:positionV relativeFrom="paragraph">
              <wp:posOffset>215029</wp:posOffset>
            </wp:positionV>
            <wp:extent cx="5246425" cy="3281362"/>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246425" cy="3281362"/>
                    </a:xfrm>
                    <a:prstGeom prst="rect">
                      <a:avLst/>
                    </a:prstGeom>
                  </pic:spPr>
                </pic:pic>
              </a:graphicData>
            </a:graphic>
          </wp:anchor>
        </w:drawing>
      </w:r>
    </w:p>
    <w:p w14:paraId="793CCB84" w14:textId="77777777" w:rsidR="00852614" w:rsidRDefault="00000000">
      <w:pPr>
        <w:spacing w:before="124"/>
        <w:ind w:left="815"/>
        <w:jc w:val="both"/>
        <w:rPr>
          <w:rFonts w:ascii="Times New Roman"/>
          <w:i/>
          <w:sz w:val="18"/>
        </w:rPr>
      </w:pPr>
      <w:bookmarkStart w:id="8" w:name="_bookmark0"/>
      <w:bookmarkEnd w:id="8"/>
      <w:r>
        <w:rPr>
          <w:rFonts w:ascii="Times New Roman"/>
          <w:i/>
          <w:color w:val="A7A7A7"/>
          <w:sz w:val="18"/>
        </w:rPr>
        <w:t>Figure</w:t>
      </w:r>
      <w:r>
        <w:rPr>
          <w:rFonts w:ascii="Times New Roman"/>
          <w:i/>
          <w:color w:val="A7A7A7"/>
          <w:spacing w:val="-5"/>
          <w:sz w:val="18"/>
        </w:rPr>
        <w:t xml:space="preserve"> </w:t>
      </w:r>
      <w:r>
        <w:rPr>
          <w:rFonts w:ascii="Times New Roman"/>
          <w:i/>
          <w:color w:val="A7A7A7"/>
          <w:sz w:val="18"/>
        </w:rPr>
        <w:t>1:</w:t>
      </w:r>
      <w:r>
        <w:rPr>
          <w:rFonts w:ascii="Times New Roman"/>
          <w:i/>
          <w:color w:val="A7A7A7"/>
          <w:spacing w:val="-2"/>
          <w:sz w:val="18"/>
        </w:rPr>
        <w:t xml:space="preserve"> </w:t>
      </w:r>
      <w:r>
        <w:rPr>
          <w:rFonts w:ascii="Times New Roman"/>
          <w:i/>
          <w:color w:val="A7A7A7"/>
          <w:sz w:val="18"/>
        </w:rPr>
        <w:t>International</w:t>
      </w:r>
      <w:r>
        <w:rPr>
          <w:rFonts w:ascii="Times New Roman"/>
          <w:i/>
          <w:color w:val="A7A7A7"/>
          <w:spacing w:val="-4"/>
          <w:sz w:val="18"/>
        </w:rPr>
        <w:t xml:space="preserve"> </w:t>
      </w:r>
      <w:r>
        <w:rPr>
          <w:rFonts w:ascii="Times New Roman"/>
          <w:i/>
          <w:color w:val="A7A7A7"/>
          <w:sz w:val="18"/>
        </w:rPr>
        <w:t>Supply</w:t>
      </w:r>
      <w:r>
        <w:rPr>
          <w:rFonts w:ascii="Times New Roman"/>
          <w:i/>
          <w:color w:val="A7A7A7"/>
          <w:spacing w:val="-3"/>
          <w:sz w:val="18"/>
        </w:rPr>
        <w:t xml:space="preserve"> </w:t>
      </w:r>
      <w:r>
        <w:rPr>
          <w:rFonts w:ascii="Times New Roman"/>
          <w:i/>
          <w:color w:val="A7A7A7"/>
          <w:sz w:val="18"/>
        </w:rPr>
        <w:t>Chain Model,</w:t>
      </w:r>
      <w:r>
        <w:rPr>
          <w:rFonts w:ascii="Times New Roman"/>
          <w:i/>
          <w:color w:val="A7A7A7"/>
          <w:spacing w:val="-1"/>
          <w:sz w:val="18"/>
        </w:rPr>
        <w:t xml:space="preserve"> </w:t>
      </w:r>
      <w:r>
        <w:rPr>
          <w:rFonts w:ascii="Times New Roman"/>
          <w:i/>
          <w:color w:val="A7A7A7"/>
          <w:sz w:val="18"/>
        </w:rPr>
        <w:t>Roles</w:t>
      </w:r>
      <w:r>
        <w:rPr>
          <w:rFonts w:ascii="Times New Roman"/>
          <w:i/>
          <w:color w:val="A7A7A7"/>
          <w:spacing w:val="-2"/>
          <w:sz w:val="18"/>
        </w:rPr>
        <w:t xml:space="preserve"> </w:t>
      </w:r>
      <w:r>
        <w:rPr>
          <w:rFonts w:ascii="Times New Roman"/>
          <w:i/>
          <w:color w:val="A7A7A7"/>
          <w:sz w:val="18"/>
        </w:rPr>
        <w:t>and</w:t>
      </w:r>
      <w:r>
        <w:rPr>
          <w:rFonts w:ascii="Times New Roman"/>
          <w:i/>
          <w:color w:val="A7A7A7"/>
          <w:spacing w:val="-3"/>
          <w:sz w:val="18"/>
        </w:rPr>
        <w:t xml:space="preserve"> </w:t>
      </w:r>
      <w:r>
        <w:rPr>
          <w:rFonts w:ascii="Times New Roman"/>
          <w:i/>
          <w:color w:val="A7A7A7"/>
          <w:sz w:val="18"/>
        </w:rPr>
        <w:t>Services</w:t>
      </w:r>
      <w:r>
        <w:rPr>
          <w:rFonts w:ascii="Times New Roman"/>
          <w:i/>
          <w:color w:val="A7A7A7"/>
          <w:spacing w:val="-2"/>
          <w:sz w:val="18"/>
        </w:rPr>
        <w:t xml:space="preserve"> </w:t>
      </w:r>
      <w:r>
        <w:rPr>
          <w:rFonts w:ascii="Times New Roman"/>
          <w:i/>
          <w:color w:val="A7A7A7"/>
          <w:sz w:val="18"/>
        </w:rPr>
        <w:t>(Use</w:t>
      </w:r>
      <w:r>
        <w:rPr>
          <w:rFonts w:ascii="Times New Roman"/>
          <w:i/>
          <w:color w:val="A7A7A7"/>
          <w:spacing w:val="-2"/>
          <w:sz w:val="18"/>
        </w:rPr>
        <w:t xml:space="preserve"> Cases)</w:t>
      </w:r>
    </w:p>
    <w:p w14:paraId="2C5881E9" w14:textId="77777777" w:rsidR="00852614" w:rsidRDefault="00852614">
      <w:pPr>
        <w:pStyle w:val="a3"/>
        <w:rPr>
          <w:rFonts w:ascii="Times New Roman"/>
          <w:i/>
          <w:sz w:val="19"/>
        </w:rPr>
      </w:pPr>
    </w:p>
    <w:p w14:paraId="5A7CA454" w14:textId="16E0B387" w:rsidR="00852614" w:rsidRDefault="00000000">
      <w:pPr>
        <w:pStyle w:val="a3"/>
        <w:spacing w:before="100"/>
        <w:ind w:left="771" w:right="1024"/>
        <w:jc w:val="both"/>
      </w:pPr>
      <w:r>
        <w:t>The overall</w:t>
      </w:r>
      <w:r>
        <w:rPr>
          <w:spacing w:val="-1"/>
        </w:rPr>
        <w:t xml:space="preserve"> </w:t>
      </w:r>
      <w:r>
        <w:t>scenario</w:t>
      </w:r>
      <w:r>
        <w:rPr>
          <w:spacing w:val="-1"/>
        </w:rPr>
        <w:t xml:space="preserve"> </w:t>
      </w:r>
      <w:r>
        <w:t>is</w:t>
      </w:r>
      <w:r>
        <w:rPr>
          <w:spacing w:val="-1"/>
        </w:rPr>
        <w:t xml:space="preserve"> </w:t>
      </w:r>
      <w:r>
        <w:t>described</w:t>
      </w:r>
      <w:r>
        <w:rPr>
          <w:spacing w:val="-1"/>
        </w:rPr>
        <w:t xml:space="preserve"> </w:t>
      </w:r>
      <w:r>
        <w:t>in</w:t>
      </w:r>
      <w:r>
        <w:rPr>
          <w:spacing w:val="-3"/>
        </w:rPr>
        <w:t xml:space="preserve"> </w:t>
      </w:r>
      <w:r>
        <w:t>the ISCRM.</w:t>
      </w:r>
      <w:r>
        <w:rPr>
          <w:spacing w:val="-1"/>
        </w:rPr>
        <w:t xml:space="preserve"> </w:t>
      </w:r>
      <w:r>
        <w:t>In</w:t>
      </w:r>
      <w:r>
        <w:rPr>
          <w:spacing w:val="-2"/>
        </w:rPr>
        <w:t xml:space="preserve"> </w:t>
      </w:r>
      <w:r>
        <w:t>summary,</w:t>
      </w:r>
      <w:r>
        <w:rPr>
          <w:spacing w:val="-1"/>
        </w:rPr>
        <w:t xml:space="preserve"> </w:t>
      </w:r>
      <w:r>
        <w:t>the use cases</w:t>
      </w:r>
      <w:r>
        <w:rPr>
          <w:spacing w:val="-1"/>
        </w:rPr>
        <w:t xml:space="preserve"> </w:t>
      </w:r>
      <w:r>
        <w:t>for</w:t>
      </w:r>
      <w:r>
        <w:rPr>
          <w:spacing w:val="-1"/>
        </w:rPr>
        <w:t xml:space="preserve"> </w:t>
      </w:r>
      <w:r>
        <w:t>the cross-border Buy-Ship-Pay business collaborations are the (a) main and (b) supportive top-level processes described in the following:</w:t>
      </w:r>
    </w:p>
    <w:p w14:paraId="45540A59" w14:textId="13D1BF05" w:rsidR="00F25CBC" w:rsidRDefault="00F25CBC">
      <w:pPr>
        <w:pStyle w:val="a3"/>
        <w:spacing w:before="100"/>
        <w:ind w:left="771" w:right="1024"/>
        <w:jc w:val="both"/>
        <w:rPr>
          <w:lang w:eastAsia="ja-JP"/>
        </w:rPr>
      </w:pPr>
      <w:r w:rsidRPr="00F25CBC">
        <w:rPr>
          <w:rFonts w:ascii="Meiryo UI" w:eastAsia="Meiryo UI" w:hAnsi="Meiryo UI" w:cs="Meiryo UI" w:hint="eastAsia"/>
          <w:lang w:eastAsia="ja-JP"/>
        </w:rPr>
        <w:t>全体的なシナリオは</w:t>
      </w:r>
      <w:r w:rsidRPr="00F25CBC">
        <w:rPr>
          <w:lang w:eastAsia="ja-JP"/>
        </w:rPr>
        <w:t xml:space="preserve"> ISCRM </w:t>
      </w:r>
      <w:r w:rsidRPr="00F25CBC">
        <w:rPr>
          <w:rFonts w:ascii="Meiryo UI" w:eastAsia="Meiryo UI" w:hAnsi="Meiryo UI" w:cs="Meiryo UI" w:hint="eastAsia"/>
          <w:lang w:eastAsia="ja-JP"/>
        </w:rPr>
        <w:t>に記述されています。</w:t>
      </w:r>
      <w:r w:rsidRPr="00F25CBC">
        <w:rPr>
          <w:lang w:eastAsia="ja-JP"/>
        </w:rPr>
        <w:t xml:space="preserve"> </w:t>
      </w:r>
      <w:r w:rsidRPr="00F25CBC">
        <w:rPr>
          <w:rFonts w:ascii="Meiryo UI" w:eastAsia="Meiryo UI" w:hAnsi="Meiryo UI" w:cs="Meiryo UI" w:hint="eastAsia"/>
          <w:lang w:eastAsia="ja-JP"/>
        </w:rPr>
        <w:t>要約すると、国境を越えた</w:t>
      </w:r>
      <w:r w:rsidRPr="00F25CBC">
        <w:rPr>
          <w:lang w:eastAsia="ja-JP"/>
        </w:rPr>
        <w:t xml:space="preserve"> Buy-Ship-Pay </w:t>
      </w:r>
      <w:r w:rsidRPr="00F25CBC">
        <w:rPr>
          <w:rFonts w:ascii="Meiryo UI" w:eastAsia="Meiryo UI" w:hAnsi="Meiryo UI" w:cs="Meiryo UI" w:hint="eastAsia"/>
          <w:lang w:eastAsia="ja-JP"/>
        </w:rPr>
        <w:t>ビジネス</w:t>
      </w:r>
      <w:r w:rsidRPr="00F25CBC">
        <w:rPr>
          <w:lang w:eastAsia="ja-JP"/>
        </w:rPr>
        <w:t xml:space="preserve"> </w:t>
      </w:r>
      <w:r w:rsidRPr="00F25CBC">
        <w:rPr>
          <w:rFonts w:ascii="Meiryo UI" w:eastAsia="Meiryo UI" w:hAnsi="Meiryo UI" w:cs="Meiryo UI" w:hint="eastAsia"/>
          <w:lang w:eastAsia="ja-JP"/>
        </w:rPr>
        <w:t>コラボレーションのユース</w:t>
      </w:r>
      <w:r w:rsidRPr="00F25CBC">
        <w:rPr>
          <w:lang w:eastAsia="ja-JP"/>
        </w:rPr>
        <w:t xml:space="preserve"> </w:t>
      </w:r>
      <w:r w:rsidRPr="00F25CBC">
        <w:rPr>
          <w:rFonts w:ascii="Meiryo UI" w:eastAsia="Meiryo UI" w:hAnsi="Meiryo UI" w:cs="Meiryo UI" w:hint="eastAsia"/>
          <w:lang w:eastAsia="ja-JP"/>
        </w:rPr>
        <w:t>ケースは、</w:t>
      </w:r>
      <w:r w:rsidRPr="00F25CBC">
        <w:rPr>
          <w:lang w:eastAsia="ja-JP"/>
        </w:rPr>
        <w:t xml:space="preserve">(a) </w:t>
      </w:r>
      <w:r w:rsidRPr="00F25CBC">
        <w:rPr>
          <w:rFonts w:ascii="Meiryo UI" w:eastAsia="Meiryo UI" w:hAnsi="Meiryo UI" w:cs="Meiryo UI" w:hint="eastAsia"/>
          <w:lang w:eastAsia="ja-JP"/>
        </w:rPr>
        <w:t>主なプロセスと</w:t>
      </w:r>
      <w:r w:rsidRPr="00F25CBC">
        <w:rPr>
          <w:lang w:eastAsia="ja-JP"/>
        </w:rPr>
        <w:t xml:space="preserve"> (b) </w:t>
      </w:r>
      <w:r w:rsidRPr="00F25CBC">
        <w:rPr>
          <w:rFonts w:ascii="Meiryo UI" w:eastAsia="Meiryo UI" w:hAnsi="Meiryo UI" w:cs="Meiryo UI" w:hint="eastAsia"/>
          <w:lang w:eastAsia="ja-JP"/>
        </w:rPr>
        <w:t>サポートするトップレベル</w:t>
      </w:r>
      <w:r w:rsidRPr="00F25CBC">
        <w:rPr>
          <w:lang w:eastAsia="ja-JP"/>
        </w:rPr>
        <w:t xml:space="preserve"> </w:t>
      </w:r>
      <w:r w:rsidRPr="00F25CBC">
        <w:rPr>
          <w:rFonts w:ascii="Meiryo UI" w:eastAsia="Meiryo UI" w:hAnsi="Meiryo UI" w:cs="Meiryo UI" w:hint="eastAsia"/>
          <w:lang w:eastAsia="ja-JP"/>
        </w:rPr>
        <w:t>プロセスであり、以下に説明します。</w:t>
      </w:r>
    </w:p>
    <w:p w14:paraId="7AB91ECD" w14:textId="77777777" w:rsidR="00852614" w:rsidRDefault="00852614">
      <w:pPr>
        <w:pStyle w:val="a3"/>
        <w:rPr>
          <w:sz w:val="29"/>
          <w:lang w:eastAsia="ja-JP"/>
        </w:rPr>
      </w:pPr>
    </w:p>
    <w:p w14:paraId="2ADF9B14" w14:textId="77777777" w:rsidR="00852614" w:rsidRDefault="00000000">
      <w:pPr>
        <w:pStyle w:val="4"/>
        <w:numPr>
          <w:ilvl w:val="0"/>
          <w:numId w:val="3"/>
        </w:numPr>
        <w:tabs>
          <w:tab w:val="left" w:pos="768"/>
        </w:tabs>
        <w:ind w:hanging="361"/>
        <w:jc w:val="both"/>
      </w:pPr>
      <w:r>
        <w:rPr>
          <w:spacing w:val="-2"/>
        </w:rPr>
        <w:t>Main:</w:t>
      </w:r>
    </w:p>
    <w:p w14:paraId="5F4D2ACD" w14:textId="52459AE8" w:rsidR="00852614" w:rsidRDefault="00000000">
      <w:pPr>
        <w:pStyle w:val="a5"/>
        <w:numPr>
          <w:ilvl w:val="1"/>
          <w:numId w:val="3"/>
        </w:numPr>
        <w:tabs>
          <w:tab w:val="left" w:pos="1190"/>
        </w:tabs>
        <w:ind w:right="1025"/>
        <w:jc w:val="both"/>
        <w:rPr>
          <w:sz w:val="20"/>
        </w:rPr>
      </w:pPr>
      <w:r w:rsidRPr="009B380F">
        <w:rPr>
          <w:b/>
          <w:i/>
          <w:sz w:val="21"/>
          <w:highlight w:val="yellow"/>
        </w:rPr>
        <w:t>Establish business agreement</w:t>
      </w:r>
      <w:r w:rsidRPr="009B380F">
        <w:rPr>
          <w:b/>
          <w:sz w:val="20"/>
          <w:highlight w:val="yellow"/>
        </w:rPr>
        <w:t>:</w:t>
      </w:r>
      <w:r>
        <w:rPr>
          <w:b/>
          <w:sz w:val="20"/>
        </w:rPr>
        <w:t xml:space="preserve"> </w:t>
      </w:r>
      <w:r>
        <w:rPr>
          <w:sz w:val="20"/>
        </w:rPr>
        <w:t>A buyer</w:t>
      </w:r>
      <w:r>
        <w:rPr>
          <w:spacing w:val="-1"/>
          <w:sz w:val="20"/>
        </w:rPr>
        <w:t xml:space="preserve"> </w:t>
      </w:r>
      <w:r>
        <w:rPr>
          <w:sz w:val="20"/>
        </w:rPr>
        <w:t>issues</w:t>
      </w:r>
      <w:r>
        <w:rPr>
          <w:spacing w:val="-1"/>
          <w:sz w:val="20"/>
        </w:rPr>
        <w:t xml:space="preserve"> </w:t>
      </w:r>
      <w:r>
        <w:rPr>
          <w:sz w:val="20"/>
        </w:rPr>
        <w:t>a request for</w:t>
      </w:r>
      <w:r>
        <w:rPr>
          <w:spacing w:val="-1"/>
          <w:sz w:val="20"/>
        </w:rPr>
        <w:t xml:space="preserve"> </w:t>
      </w:r>
      <w:r>
        <w:rPr>
          <w:sz w:val="20"/>
        </w:rPr>
        <w:t>quotation</w:t>
      </w:r>
      <w:r>
        <w:rPr>
          <w:spacing w:val="-1"/>
          <w:sz w:val="20"/>
        </w:rPr>
        <w:t xml:space="preserve"> </w:t>
      </w:r>
      <w:r>
        <w:rPr>
          <w:sz w:val="20"/>
        </w:rPr>
        <w:t>to sellers</w:t>
      </w:r>
      <w:r>
        <w:rPr>
          <w:spacing w:val="-1"/>
          <w:sz w:val="20"/>
        </w:rPr>
        <w:t xml:space="preserve"> </w:t>
      </w:r>
      <w:r>
        <w:rPr>
          <w:sz w:val="20"/>
        </w:rPr>
        <w:t>for a product or service. Sellers respond or send unsolicited quotes to a potential buyer. The buyer negotiates with the selected sellers to agree the terms for a contract agreement.</w:t>
      </w:r>
    </w:p>
    <w:p w14:paraId="53548C86" w14:textId="77777777" w:rsidR="00F25CBC" w:rsidRDefault="00F25CBC" w:rsidP="00F25CBC">
      <w:pPr>
        <w:pStyle w:val="a5"/>
        <w:tabs>
          <w:tab w:val="left" w:pos="1190"/>
        </w:tabs>
        <w:ind w:left="1189" w:right="1025" w:firstLine="0"/>
        <w:jc w:val="right"/>
        <w:rPr>
          <w:sz w:val="20"/>
        </w:rPr>
      </w:pPr>
    </w:p>
    <w:p w14:paraId="309906F0" w14:textId="478D38E2" w:rsidR="00F25CBC" w:rsidRPr="00F25CBC" w:rsidRDefault="00F25CBC" w:rsidP="00F25CBC">
      <w:pPr>
        <w:pStyle w:val="a5"/>
        <w:tabs>
          <w:tab w:val="left" w:pos="1190"/>
        </w:tabs>
        <w:ind w:left="1189" w:right="1025" w:firstLine="0"/>
        <w:rPr>
          <w:bCs/>
          <w:iCs/>
          <w:sz w:val="20"/>
          <w:lang w:eastAsia="ja-JP"/>
        </w:rPr>
      </w:pPr>
      <w:r w:rsidRPr="00F25CBC">
        <w:rPr>
          <w:rFonts w:ascii="Meiryo UI" w:eastAsia="Meiryo UI" w:hAnsi="Meiryo UI" w:cs="Meiryo UI" w:hint="eastAsia"/>
          <w:bCs/>
          <w:iCs/>
          <w:sz w:val="20"/>
          <w:lang w:eastAsia="ja-JP"/>
        </w:rPr>
        <w:t>買い手は、製品またはサービスの見積もりを売り手に要求します。</w:t>
      </w:r>
      <w:r w:rsidRPr="00F25CBC">
        <w:rPr>
          <w:bCs/>
          <w:iCs/>
          <w:sz w:val="20"/>
          <w:lang w:eastAsia="ja-JP"/>
        </w:rPr>
        <w:t xml:space="preserve"> </w:t>
      </w:r>
      <w:r w:rsidRPr="00F25CBC">
        <w:rPr>
          <w:rFonts w:ascii="Meiryo UI" w:eastAsia="Meiryo UI" w:hAnsi="Meiryo UI" w:cs="Meiryo UI" w:hint="eastAsia"/>
          <w:bCs/>
          <w:iCs/>
          <w:sz w:val="20"/>
          <w:lang w:eastAsia="ja-JP"/>
        </w:rPr>
        <w:t>売り手は、潜在的な買い手に応答するか、未承諾の見積もりを送信します。</w:t>
      </w:r>
      <w:r w:rsidRPr="00F25CBC">
        <w:rPr>
          <w:bCs/>
          <w:iCs/>
          <w:sz w:val="20"/>
          <w:lang w:eastAsia="ja-JP"/>
        </w:rPr>
        <w:t xml:space="preserve"> </w:t>
      </w:r>
      <w:r w:rsidRPr="00F25CBC">
        <w:rPr>
          <w:rFonts w:ascii="Meiryo UI" w:eastAsia="Meiryo UI" w:hAnsi="Meiryo UI" w:cs="Meiryo UI" w:hint="eastAsia"/>
          <w:bCs/>
          <w:iCs/>
          <w:sz w:val="20"/>
          <w:lang w:eastAsia="ja-JP"/>
        </w:rPr>
        <w:t>買い手は、選択した売り手と交渉して、契約の条件に同意します。</w:t>
      </w:r>
    </w:p>
    <w:p w14:paraId="2E6FE0D3" w14:textId="55B75FE6" w:rsidR="00852614" w:rsidRDefault="00000000">
      <w:pPr>
        <w:pStyle w:val="a5"/>
        <w:numPr>
          <w:ilvl w:val="1"/>
          <w:numId w:val="3"/>
        </w:numPr>
        <w:tabs>
          <w:tab w:val="left" w:pos="1190"/>
        </w:tabs>
        <w:spacing w:before="105"/>
        <w:ind w:right="1022"/>
        <w:jc w:val="both"/>
        <w:rPr>
          <w:sz w:val="20"/>
        </w:rPr>
      </w:pPr>
      <w:r w:rsidRPr="009B380F">
        <w:rPr>
          <w:b/>
          <w:i/>
          <w:spacing w:val="11"/>
          <w:sz w:val="21"/>
          <w:highlight w:val="yellow"/>
        </w:rPr>
        <w:t>Order:</w:t>
      </w:r>
      <w:r>
        <w:rPr>
          <w:b/>
          <w:i/>
          <w:spacing w:val="2"/>
          <w:sz w:val="21"/>
        </w:rPr>
        <w:t xml:space="preserve"> </w:t>
      </w:r>
      <w:r>
        <w:rPr>
          <w:sz w:val="20"/>
        </w:rPr>
        <w:t>The</w:t>
      </w:r>
      <w:r>
        <w:rPr>
          <w:spacing w:val="-4"/>
          <w:sz w:val="20"/>
        </w:rPr>
        <w:t xml:space="preserve"> </w:t>
      </w:r>
      <w:r>
        <w:rPr>
          <w:sz w:val="20"/>
        </w:rPr>
        <w:t>buyer</w:t>
      </w:r>
      <w:r>
        <w:rPr>
          <w:spacing w:val="-3"/>
          <w:sz w:val="20"/>
        </w:rPr>
        <w:t xml:space="preserve"> </w:t>
      </w:r>
      <w:r>
        <w:rPr>
          <w:sz w:val="20"/>
        </w:rPr>
        <w:t>recognizes</w:t>
      </w:r>
      <w:r>
        <w:rPr>
          <w:spacing w:val="-5"/>
          <w:sz w:val="20"/>
        </w:rPr>
        <w:t xml:space="preserve"> </w:t>
      </w:r>
      <w:r>
        <w:rPr>
          <w:sz w:val="20"/>
        </w:rPr>
        <w:t>a</w:t>
      </w:r>
      <w:r>
        <w:rPr>
          <w:spacing w:val="-4"/>
          <w:sz w:val="20"/>
        </w:rPr>
        <w:t xml:space="preserve"> </w:t>
      </w:r>
      <w:r>
        <w:rPr>
          <w:sz w:val="20"/>
        </w:rPr>
        <w:t>need</w:t>
      </w:r>
      <w:r>
        <w:rPr>
          <w:spacing w:val="-3"/>
          <w:sz w:val="20"/>
        </w:rPr>
        <w:t xml:space="preserve"> </w:t>
      </w:r>
      <w:r>
        <w:rPr>
          <w:sz w:val="20"/>
        </w:rPr>
        <w:t>for</w:t>
      </w:r>
      <w:r>
        <w:rPr>
          <w:spacing w:val="-5"/>
          <w:sz w:val="20"/>
        </w:rPr>
        <w:t xml:space="preserve"> </w:t>
      </w:r>
      <w:r>
        <w:rPr>
          <w:sz w:val="20"/>
        </w:rPr>
        <w:t>a</w:t>
      </w:r>
      <w:r>
        <w:rPr>
          <w:spacing w:val="-2"/>
          <w:sz w:val="20"/>
        </w:rPr>
        <w:t xml:space="preserve"> </w:t>
      </w:r>
      <w:r>
        <w:rPr>
          <w:sz w:val="20"/>
        </w:rPr>
        <w:t>product</w:t>
      </w:r>
      <w:r>
        <w:rPr>
          <w:spacing w:val="-4"/>
          <w:sz w:val="20"/>
        </w:rPr>
        <w:t xml:space="preserve"> </w:t>
      </w:r>
      <w:r>
        <w:rPr>
          <w:sz w:val="20"/>
        </w:rPr>
        <w:t>or</w:t>
      </w:r>
      <w:r>
        <w:rPr>
          <w:spacing w:val="-1"/>
          <w:sz w:val="20"/>
        </w:rPr>
        <w:t xml:space="preserve"> </w:t>
      </w:r>
      <w:r>
        <w:rPr>
          <w:sz w:val="20"/>
        </w:rPr>
        <w:t>service</w:t>
      </w:r>
      <w:r>
        <w:rPr>
          <w:spacing w:val="-4"/>
          <w:sz w:val="20"/>
        </w:rPr>
        <w:t xml:space="preserve"> </w:t>
      </w:r>
      <w:r>
        <w:rPr>
          <w:sz w:val="20"/>
        </w:rPr>
        <w:t>and</w:t>
      </w:r>
      <w:r>
        <w:rPr>
          <w:spacing w:val="-4"/>
          <w:sz w:val="20"/>
        </w:rPr>
        <w:t xml:space="preserve"> </w:t>
      </w:r>
      <w:r>
        <w:rPr>
          <w:sz w:val="20"/>
        </w:rPr>
        <w:t>places</w:t>
      </w:r>
      <w:r>
        <w:rPr>
          <w:spacing w:val="-3"/>
          <w:sz w:val="20"/>
        </w:rPr>
        <w:t xml:space="preserve"> </w:t>
      </w:r>
      <w:r>
        <w:rPr>
          <w:sz w:val="20"/>
        </w:rPr>
        <w:t>an</w:t>
      </w:r>
      <w:r>
        <w:rPr>
          <w:spacing w:val="-3"/>
          <w:sz w:val="20"/>
        </w:rPr>
        <w:t xml:space="preserve"> </w:t>
      </w:r>
      <w:r>
        <w:rPr>
          <w:sz w:val="20"/>
        </w:rPr>
        <w:t>order</w:t>
      </w:r>
      <w:r>
        <w:rPr>
          <w:spacing w:val="-3"/>
          <w:sz w:val="20"/>
        </w:rPr>
        <w:t xml:space="preserve"> </w:t>
      </w:r>
      <w:r>
        <w:rPr>
          <w:sz w:val="20"/>
        </w:rPr>
        <w:t>under</w:t>
      </w:r>
      <w:r>
        <w:rPr>
          <w:spacing w:val="-3"/>
          <w:sz w:val="20"/>
        </w:rPr>
        <w:t xml:space="preserve"> </w:t>
      </w:r>
      <w:r>
        <w:rPr>
          <w:sz w:val="20"/>
        </w:rPr>
        <w:t>a contract agreement. The seller receives order and responds.</w:t>
      </w:r>
    </w:p>
    <w:p w14:paraId="76E6E374" w14:textId="6BEBDB36" w:rsidR="00F25CBC" w:rsidRPr="00F25CBC" w:rsidRDefault="00F25CBC" w:rsidP="00F25CBC">
      <w:pPr>
        <w:pStyle w:val="a5"/>
        <w:tabs>
          <w:tab w:val="left" w:pos="1190"/>
        </w:tabs>
        <w:spacing w:before="105"/>
        <w:ind w:left="1189" w:right="1022" w:firstLine="0"/>
        <w:rPr>
          <w:bCs/>
          <w:iCs/>
          <w:sz w:val="20"/>
          <w:lang w:eastAsia="ja-JP"/>
        </w:rPr>
      </w:pPr>
      <w:r w:rsidRPr="00F25CBC">
        <w:rPr>
          <w:rFonts w:ascii="Meiryo UI" w:eastAsia="Meiryo UI" w:hAnsi="Meiryo UI" w:cs="Meiryo UI" w:hint="eastAsia"/>
          <w:bCs/>
          <w:iCs/>
          <w:sz w:val="20"/>
          <w:lang w:eastAsia="ja-JP"/>
        </w:rPr>
        <w:t>買い手は、製品またはサービスの必要性を認識し、契約に基づいて注文します。</w:t>
      </w:r>
      <w:r w:rsidRPr="00F25CBC">
        <w:rPr>
          <w:bCs/>
          <w:iCs/>
          <w:sz w:val="20"/>
          <w:lang w:eastAsia="ja-JP"/>
        </w:rPr>
        <w:t xml:space="preserve"> </w:t>
      </w:r>
      <w:r w:rsidRPr="00F25CBC">
        <w:rPr>
          <w:rFonts w:ascii="Meiryo UI" w:eastAsia="Meiryo UI" w:hAnsi="Meiryo UI" w:cs="Meiryo UI" w:hint="eastAsia"/>
          <w:bCs/>
          <w:iCs/>
          <w:sz w:val="20"/>
          <w:lang w:eastAsia="ja-JP"/>
        </w:rPr>
        <w:t>売り手は注文を受け取り、応答します。</w:t>
      </w:r>
    </w:p>
    <w:p w14:paraId="1510DD24" w14:textId="6B94EF2A" w:rsidR="00852614" w:rsidRDefault="00000000">
      <w:pPr>
        <w:pStyle w:val="a5"/>
        <w:numPr>
          <w:ilvl w:val="1"/>
          <w:numId w:val="3"/>
        </w:numPr>
        <w:tabs>
          <w:tab w:val="left" w:pos="1190"/>
        </w:tabs>
        <w:spacing w:before="107"/>
        <w:ind w:right="1023"/>
        <w:jc w:val="both"/>
        <w:rPr>
          <w:sz w:val="20"/>
        </w:rPr>
      </w:pPr>
      <w:r w:rsidRPr="009B380F">
        <w:rPr>
          <w:b/>
          <w:i/>
          <w:spacing w:val="12"/>
          <w:sz w:val="21"/>
          <w:highlight w:val="yellow"/>
        </w:rPr>
        <w:t>Ship:</w:t>
      </w:r>
      <w:r>
        <w:rPr>
          <w:b/>
          <w:i/>
          <w:spacing w:val="12"/>
          <w:sz w:val="21"/>
        </w:rPr>
        <w:t xml:space="preserve"> </w:t>
      </w:r>
      <w:r>
        <w:rPr>
          <w:sz w:val="20"/>
        </w:rPr>
        <w:t>The seller dispatches the products according to the terms of trade specified. All transport arrangements are made and executed and the requirements laid down by the relevant authorities are met. Invoice (demand for payment) is raised. The buyer receives the product or service.</w:t>
      </w:r>
    </w:p>
    <w:p w14:paraId="6784A9F5" w14:textId="77777777" w:rsidR="00F25CBC" w:rsidRDefault="00F25CBC" w:rsidP="00F25CBC">
      <w:pPr>
        <w:pStyle w:val="a5"/>
        <w:tabs>
          <w:tab w:val="left" w:pos="1190"/>
        </w:tabs>
        <w:spacing w:before="107"/>
        <w:ind w:left="1189" w:right="1023" w:firstLine="0"/>
        <w:rPr>
          <w:rFonts w:ascii="Meiryo UI" w:eastAsia="Meiryo UI" w:hAnsi="Meiryo UI" w:cs="Meiryo UI"/>
          <w:bCs/>
          <w:iCs/>
          <w:sz w:val="20"/>
          <w:szCs w:val="20"/>
          <w:lang w:eastAsia="ja-JP"/>
        </w:rPr>
      </w:pPr>
      <w:r w:rsidRPr="00F25CBC">
        <w:rPr>
          <w:rFonts w:ascii="Meiryo UI" w:eastAsia="Meiryo UI" w:hAnsi="Meiryo UI" w:cs="Meiryo UI" w:hint="eastAsia"/>
          <w:bCs/>
          <w:iCs/>
          <w:sz w:val="20"/>
          <w:szCs w:val="20"/>
          <w:lang w:eastAsia="ja-JP"/>
        </w:rPr>
        <w:lastRenderedPageBreak/>
        <w:t>売り手は、指定された取引条件に従って商品を発送します。</w:t>
      </w:r>
      <w:r w:rsidRPr="00F25CBC">
        <w:rPr>
          <w:bCs/>
          <w:iCs/>
          <w:sz w:val="20"/>
          <w:szCs w:val="20"/>
          <w:lang w:eastAsia="ja-JP"/>
        </w:rPr>
        <w:t xml:space="preserve"> </w:t>
      </w:r>
      <w:r w:rsidRPr="00F25CBC">
        <w:rPr>
          <w:rFonts w:ascii="Meiryo UI" w:eastAsia="Meiryo UI" w:hAnsi="Meiryo UI" w:cs="Meiryo UI" w:hint="eastAsia"/>
          <w:bCs/>
          <w:iCs/>
          <w:sz w:val="20"/>
          <w:szCs w:val="20"/>
          <w:lang w:eastAsia="ja-JP"/>
        </w:rPr>
        <w:t>すべての輸送手配が作成および実行され、関連当局によって定められた要件が満たされます。</w:t>
      </w:r>
      <w:r w:rsidRPr="00F25CBC">
        <w:rPr>
          <w:bCs/>
          <w:iCs/>
          <w:sz w:val="20"/>
          <w:szCs w:val="20"/>
          <w:lang w:eastAsia="ja-JP"/>
        </w:rPr>
        <w:t xml:space="preserve"> </w:t>
      </w:r>
      <w:r w:rsidRPr="00F25CBC">
        <w:rPr>
          <w:rFonts w:ascii="Meiryo UI" w:eastAsia="Meiryo UI" w:hAnsi="Meiryo UI" w:cs="Meiryo UI" w:hint="eastAsia"/>
          <w:bCs/>
          <w:iCs/>
          <w:sz w:val="20"/>
          <w:szCs w:val="20"/>
          <w:lang w:eastAsia="ja-JP"/>
        </w:rPr>
        <w:t>請求書（支払督促）が出されます。</w:t>
      </w:r>
      <w:r w:rsidRPr="00F25CBC">
        <w:rPr>
          <w:bCs/>
          <w:iCs/>
          <w:sz w:val="20"/>
          <w:szCs w:val="20"/>
          <w:lang w:eastAsia="ja-JP"/>
        </w:rPr>
        <w:t xml:space="preserve"> </w:t>
      </w:r>
      <w:r w:rsidRPr="00F25CBC">
        <w:rPr>
          <w:rFonts w:ascii="Meiryo UI" w:eastAsia="Meiryo UI" w:hAnsi="Meiryo UI" w:cs="Meiryo UI" w:hint="eastAsia"/>
          <w:bCs/>
          <w:iCs/>
          <w:sz w:val="20"/>
          <w:szCs w:val="20"/>
          <w:lang w:eastAsia="ja-JP"/>
        </w:rPr>
        <w:t>買い手は製品またはサービスを受け取ります。</w:t>
      </w:r>
    </w:p>
    <w:p w14:paraId="1C94523D" w14:textId="53C494C4" w:rsidR="00852614" w:rsidRDefault="00F25CBC" w:rsidP="00F25CBC">
      <w:pPr>
        <w:pStyle w:val="a5"/>
        <w:numPr>
          <w:ilvl w:val="0"/>
          <w:numId w:val="10"/>
        </w:numPr>
        <w:tabs>
          <w:tab w:val="left" w:pos="1190"/>
        </w:tabs>
        <w:spacing w:before="107"/>
        <w:ind w:right="1023"/>
        <w:rPr>
          <w:sz w:val="20"/>
        </w:rPr>
      </w:pPr>
      <w:r>
        <w:rPr>
          <w:rFonts w:ascii="Meiryo UI" w:eastAsia="Meiryo UI" w:hAnsi="Meiryo UI" w:cs="Meiryo UI" w:hint="eastAsia"/>
          <w:b/>
          <w:i/>
          <w:spacing w:val="13"/>
          <w:sz w:val="21"/>
          <w:lang w:eastAsia="ja-JP"/>
        </w:rPr>
        <w:t xml:space="preserve">　</w:t>
      </w:r>
      <w:r w:rsidRPr="009B380F">
        <w:rPr>
          <w:b/>
          <w:i/>
          <w:spacing w:val="13"/>
          <w:sz w:val="21"/>
          <w:highlight w:val="yellow"/>
        </w:rPr>
        <w:t>Pay:</w:t>
      </w:r>
      <w:r>
        <w:rPr>
          <w:b/>
          <w:i/>
          <w:spacing w:val="13"/>
          <w:sz w:val="21"/>
        </w:rPr>
        <w:t xml:space="preserve"> </w:t>
      </w:r>
      <w:r>
        <w:rPr>
          <w:sz w:val="20"/>
        </w:rPr>
        <w:t>A demand for payment is received. The payor makes the payment and the payee receives the payment according to the terms of trade agreed.</w:t>
      </w:r>
    </w:p>
    <w:p w14:paraId="378C1698" w14:textId="4D31F720" w:rsidR="005265FD" w:rsidRPr="005265FD" w:rsidRDefault="005265FD" w:rsidP="005265FD">
      <w:pPr>
        <w:pStyle w:val="a5"/>
        <w:tabs>
          <w:tab w:val="left" w:pos="1190"/>
        </w:tabs>
        <w:spacing w:before="107"/>
        <w:ind w:left="1480" w:right="1023" w:firstLine="0"/>
        <w:rPr>
          <w:bCs/>
          <w:iCs/>
          <w:sz w:val="20"/>
          <w:szCs w:val="20"/>
          <w:lang w:eastAsia="ja-JP"/>
        </w:rPr>
      </w:pPr>
      <w:r w:rsidRPr="005265FD">
        <w:rPr>
          <w:rFonts w:ascii="Meiryo UI" w:eastAsia="Meiryo UI" w:hAnsi="Meiryo UI" w:cs="Meiryo UI" w:hint="eastAsia"/>
          <w:bCs/>
          <w:iCs/>
          <w:sz w:val="20"/>
          <w:szCs w:val="20"/>
          <w:lang w:eastAsia="ja-JP"/>
        </w:rPr>
        <w:t>支払い要求が受信されます。</w:t>
      </w:r>
      <w:r w:rsidRPr="005265FD">
        <w:rPr>
          <w:bCs/>
          <w:iCs/>
          <w:sz w:val="20"/>
          <w:szCs w:val="20"/>
          <w:lang w:eastAsia="ja-JP"/>
        </w:rPr>
        <w:t xml:space="preserve"> </w:t>
      </w:r>
      <w:r w:rsidRPr="005265FD">
        <w:rPr>
          <w:rFonts w:ascii="Meiryo UI" w:eastAsia="Meiryo UI" w:hAnsi="Meiryo UI" w:cs="Meiryo UI" w:hint="eastAsia"/>
          <w:bCs/>
          <w:iCs/>
          <w:sz w:val="20"/>
          <w:szCs w:val="20"/>
          <w:lang w:eastAsia="ja-JP"/>
        </w:rPr>
        <w:t>合意された取引条件に従って、支払人が支払いを行い、受取人が支払いを受け取ります。</w:t>
      </w:r>
    </w:p>
    <w:p w14:paraId="0123C143" w14:textId="77777777" w:rsidR="00852614" w:rsidRDefault="00000000">
      <w:pPr>
        <w:pStyle w:val="4"/>
        <w:numPr>
          <w:ilvl w:val="0"/>
          <w:numId w:val="3"/>
        </w:numPr>
        <w:tabs>
          <w:tab w:val="left" w:pos="1060"/>
        </w:tabs>
        <w:spacing w:before="107"/>
        <w:ind w:left="1060"/>
        <w:jc w:val="both"/>
        <w:rPr>
          <w:i w:val="0"/>
          <w:sz w:val="20"/>
        </w:rPr>
      </w:pPr>
      <w:r>
        <w:rPr>
          <w:spacing w:val="-2"/>
        </w:rPr>
        <w:t>Supportive:</w:t>
      </w:r>
    </w:p>
    <w:p w14:paraId="53B9C54F" w14:textId="13BECB70" w:rsidR="00852614" w:rsidRDefault="00000000">
      <w:pPr>
        <w:pStyle w:val="a5"/>
        <w:numPr>
          <w:ilvl w:val="1"/>
          <w:numId w:val="3"/>
        </w:numPr>
        <w:tabs>
          <w:tab w:val="left" w:pos="1190"/>
        </w:tabs>
        <w:spacing w:line="237" w:lineRule="auto"/>
        <w:ind w:right="1022"/>
        <w:jc w:val="both"/>
        <w:rPr>
          <w:sz w:val="20"/>
        </w:rPr>
      </w:pPr>
      <w:r w:rsidRPr="009B380F">
        <w:rPr>
          <w:b/>
          <w:i/>
          <w:sz w:val="21"/>
          <w:highlight w:val="yellow"/>
        </w:rPr>
        <w:t>Identify potential</w:t>
      </w:r>
      <w:r w:rsidRPr="009B380F">
        <w:rPr>
          <w:b/>
          <w:i/>
          <w:spacing w:val="-1"/>
          <w:sz w:val="21"/>
          <w:highlight w:val="yellow"/>
        </w:rPr>
        <w:t xml:space="preserve"> </w:t>
      </w:r>
      <w:r w:rsidRPr="009B380F">
        <w:rPr>
          <w:b/>
          <w:i/>
          <w:sz w:val="21"/>
          <w:highlight w:val="yellow"/>
        </w:rPr>
        <w:t>trading</w:t>
      </w:r>
      <w:r w:rsidRPr="009B380F">
        <w:rPr>
          <w:b/>
          <w:i/>
          <w:spacing w:val="-3"/>
          <w:sz w:val="21"/>
          <w:highlight w:val="yellow"/>
        </w:rPr>
        <w:t xml:space="preserve"> </w:t>
      </w:r>
      <w:r w:rsidRPr="009B380F">
        <w:rPr>
          <w:b/>
          <w:i/>
          <w:sz w:val="21"/>
          <w:highlight w:val="yellow"/>
        </w:rPr>
        <w:t>partner</w:t>
      </w:r>
      <w:r w:rsidRPr="009B380F">
        <w:rPr>
          <w:b/>
          <w:sz w:val="20"/>
          <w:highlight w:val="yellow"/>
        </w:rPr>
        <w:t>:</w:t>
      </w:r>
      <w:r>
        <w:rPr>
          <w:b/>
          <w:spacing w:val="-8"/>
          <w:sz w:val="20"/>
        </w:rPr>
        <w:t xml:space="preserve"> </w:t>
      </w:r>
      <w:r>
        <w:rPr>
          <w:sz w:val="20"/>
        </w:rPr>
        <w:t>The</w:t>
      </w:r>
      <w:r>
        <w:rPr>
          <w:spacing w:val="-10"/>
          <w:sz w:val="20"/>
        </w:rPr>
        <w:t xml:space="preserve"> </w:t>
      </w:r>
      <w:r>
        <w:rPr>
          <w:sz w:val="20"/>
        </w:rPr>
        <w:t>buyer</w:t>
      </w:r>
      <w:r>
        <w:rPr>
          <w:spacing w:val="-11"/>
          <w:sz w:val="20"/>
        </w:rPr>
        <w:t xml:space="preserve"> </w:t>
      </w:r>
      <w:r>
        <w:rPr>
          <w:sz w:val="20"/>
        </w:rPr>
        <w:t>looks</w:t>
      </w:r>
      <w:r>
        <w:rPr>
          <w:spacing w:val="-11"/>
          <w:sz w:val="20"/>
        </w:rPr>
        <w:t xml:space="preserve"> </w:t>
      </w:r>
      <w:r>
        <w:rPr>
          <w:sz w:val="20"/>
        </w:rPr>
        <w:t>for</w:t>
      </w:r>
      <w:r>
        <w:rPr>
          <w:spacing w:val="-11"/>
          <w:sz w:val="20"/>
        </w:rPr>
        <w:t xml:space="preserve"> </w:t>
      </w:r>
      <w:r>
        <w:rPr>
          <w:sz w:val="20"/>
        </w:rPr>
        <w:t>potential</w:t>
      </w:r>
      <w:r>
        <w:rPr>
          <w:spacing w:val="-11"/>
          <w:sz w:val="20"/>
        </w:rPr>
        <w:t xml:space="preserve"> </w:t>
      </w:r>
      <w:r>
        <w:rPr>
          <w:sz w:val="20"/>
        </w:rPr>
        <w:t>sellers</w:t>
      </w:r>
      <w:r>
        <w:rPr>
          <w:spacing w:val="-11"/>
          <w:sz w:val="20"/>
        </w:rPr>
        <w:t xml:space="preserve"> </w:t>
      </w:r>
      <w:r>
        <w:rPr>
          <w:sz w:val="20"/>
        </w:rPr>
        <w:t>and</w:t>
      </w:r>
      <w:r>
        <w:rPr>
          <w:spacing w:val="-11"/>
          <w:sz w:val="20"/>
        </w:rPr>
        <w:t xml:space="preserve"> </w:t>
      </w:r>
      <w:r>
        <w:rPr>
          <w:sz w:val="20"/>
        </w:rPr>
        <w:t>the</w:t>
      </w:r>
      <w:r>
        <w:rPr>
          <w:spacing w:val="-10"/>
          <w:sz w:val="20"/>
        </w:rPr>
        <w:t xml:space="preserve"> </w:t>
      </w:r>
      <w:r>
        <w:rPr>
          <w:sz w:val="20"/>
        </w:rPr>
        <w:t>seller looks for potential buyers.</w:t>
      </w:r>
    </w:p>
    <w:p w14:paraId="198F51A5" w14:textId="77777777" w:rsidR="006C5453" w:rsidRDefault="006C5453" w:rsidP="006C5453">
      <w:pPr>
        <w:pStyle w:val="a5"/>
        <w:tabs>
          <w:tab w:val="left" w:pos="1190"/>
        </w:tabs>
        <w:spacing w:line="237" w:lineRule="auto"/>
        <w:ind w:left="1189" w:right="1022" w:firstLine="0"/>
        <w:jc w:val="right"/>
        <w:rPr>
          <w:sz w:val="20"/>
        </w:rPr>
      </w:pPr>
    </w:p>
    <w:p w14:paraId="325765EA" w14:textId="6C765C46" w:rsidR="006C5453" w:rsidRPr="006C5453" w:rsidRDefault="006C5453" w:rsidP="006C5453">
      <w:pPr>
        <w:pStyle w:val="a5"/>
        <w:tabs>
          <w:tab w:val="left" w:pos="1190"/>
        </w:tabs>
        <w:spacing w:line="237" w:lineRule="auto"/>
        <w:ind w:left="1189" w:right="1022" w:firstLine="0"/>
        <w:rPr>
          <w:bCs/>
          <w:iCs/>
          <w:sz w:val="20"/>
          <w:lang w:eastAsia="ja-JP"/>
        </w:rPr>
      </w:pPr>
      <w:r w:rsidRPr="006C5453">
        <w:rPr>
          <w:rFonts w:ascii="Meiryo UI" w:eastAsia="Meiryo UI" w:hAnsi="Meiryo UI" w:cs="Meiryo UI" w:hint="eastAsia"/>
          <w:bCs/>
          <w:iCs/>
          <w:sz w:val="20"/>
          <w:lang w:eastAsia="ja-JP"/>
        </w:rPr>
        <w:t>買い手は潜在的な売り手を探し、売り手は潜在的な買い手を探します。</w:t>
      </w:r>
    </w:p>
    <w:p w14:paraId="18D35AB8" w14:textId="2A3BE522" w:rsidR="00852614" w:rsidRDefault="00000000">
      <w:pPr>
        <w:pStyle w:val="a5"/>
        <w:numPr>
          <w:ilvl w:val="1"/>
          <w:numId w:val="3"/>
        </w:numPr>
        <w:tabs>
          <w:tab w:val="left" w:pos="1190"/>
        </w:tabs>
        <w:spacing w:before="109"/>
        <w:ind w:right="1023"/>
        <w:jc w:val="both"/>
        <w:rPr>
          <w:sz w:val="20"/>
        </w:rPr>
      </w:pPr>
      <w:r w:rsidRPr="009B380F">
        <w:rPr>
          <w:b/>
          <w:i/>
          <w:sz w:val="21"/>
          <w:highlight w:val="yellow"/>
        </w:rPr>
        <w:t>Check credit:</w:t>
      </w:r>
      <w:r>
        <w:rPr>
          <w:b/>
          <w:i/>
          <w:spacing w:val="-12"/>
          <w:sz w:val="21"/>
        </w:rPr>
        <w:t xml:space="preserve"> </w:t>
      </w:r>
      <w:r>
        <w:rPr>
          <w:sz w:val="20"/>
        </w:rPr>
        <w:t>A</w:t>
      </w:r>
      <w:r>
        <w:rPr>
          <w:spacing w:val="-14"/>
          <w:sz w:val="20"/>
        </w:rPr>
        <w:t xml:space="preserve"> </w:t>
      </w:r>
      <w:r>
        <w:rPr>
          <w:sz w:val="20"/>
        </w:rPr>
        <w:t>seller</w:t>
      </w:r>
      <w:r>
        <w:rPr>
          <w:spacing w:val="-14"/>
          <w:sz w:val="20"/>
        </w:rPr>
        <w:t xml:space="preserve"> </w:t>
      </w:r>
      <w:r>
        <w:rPr>
          <w:sz w:val="20"/>
        </w:rPr>
        <w:t>initiates</w:t>
      </w:r>
      <w:r>
        <w:rPr>
          <w:spacing w:val="-14"/>
          <w:sz w:val="20"/>
        </w:rPr>
        <w:t xml:space="preserve"> </w:t>
      </w:r>
      <w:r>
        <w:rPr>
          <w:sz w:val="20"/>
        </w:rPr>
        <w:t>query</w:t>
      </w:r>
      <w:r>
        <w:rPr>
          <w:spacing w:val="-14"/>
          <w:sz w:val="20"/>
        </w:rPr>
        <w:t xml:space="preserve"> </w:t>
      </w:r>
      <w:r>
        <w:rPr>
          <w:sz w:val="20"/>
        </w:rPr>
        <w:t>on</w:t>
      </w:r>
      <w:r>
        <w:rPr>
          <w:spacing w:val="-14"/>
          <w:sz w:val="20"/>
        </w:rPr>
        <w:t xml:space="preserve"> </w:t>
      </w:r>
      <w:r>
        <w:rPr>
          <w:sz w:val="20"/>
        </w:rPr>
        <w:t>the</w:t>
      </w:r>
      <w:r>
        <w:rPr>
          <w:spacing w:val="-14"/>
          <w:sz w:val="20"/>
        </w:rPr>
        <w:t xml:space="preserve"> </w:t>
      </w:r>
      <w:r>
        <w:rPr>
          <w:sz w:val="20"/>
        </w:rPr>
        <w:t>credit</w:t>
      </w:r>
      <w:r>
        <w:rPr>
          <w:spacing w:val="-14"/>
          <w:sz w:val="20"/>
        </w:rPr>
        <w:t xml:space="preserve"> </w:t>
      </w:r>
      <w:r>
        <w:rPr>
          <w:sz w:val="20"/>
        </w:rPr>
        <w:t>worthiness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prospective</w:t>
      </w:r>
      <w:r>
        <w:rPr>
          <w:spacing w:val="-12"/>
          <w:sz w:val="20"/>
        </w:rPr>
        <w:t xml:space="preserve"> </w:t>
      </w:r>
      <w:r>
        <w:rPr>
          <w:sz w:val="20"/>
        </w:rPr>
        <w:t>buyer.</w:t>
      </w:r>
      <w:r>
        <w:rPr>
          <w:spacing w:val="-14"/>
          <w:sz w:val="20"/>
        </w:rPr>
        <w:t xml:space="preserve"> </w:t>
      </w:r>
      <w:r>
        <w:rPr>
          <w:sz w:val="20"/>
        </w:rPr>
        <w:t>An intermediary may respond with credit status. (out of scope in BSP)</w:t>
      </w:r>
    </w:p>
    <w:p w14:paraId="56D21A0C" w14:textId="27B7FBE6" w:rsidR="006C5453" w:rsidRPr="006C5453" w:rsidRDefault="006C5453" w:rsidP="006C5453">
      <w:pPr>
        <w:pStyle w:val="a5"/>
        <w:tabs>
          <w:tab w:val="left" w:pos="1190"/>
        </w:tabs>
        <w:spacing w:before="109"/>
        <w:ind w:left="1189" w:right="1023" w:firstLine="0"/>
        <w:rPr>
          <w:bCs/>
          <w:iCs/>
          <w:sz w:val="20"/>
          <w:lang w:eastAsia="ja-JP"/>
        </w:rPr>
      </w:pPr>
      <w:r w:rsidRPr="006C5453">
        <w:rPr>
          <w:rFonts w:ascii="Meiryo UI" w:eastAsia="Meiryo UI" w:hAnsi="Meiryo UI" w:cs="Meiryo UI" w:hint="eastAsia"/>
          <w:bCs/>
          <w:iCs/>
          <w:sz w:val="20"/>
          <w:lang w:eastAsia="ja-JP"/>
        </w:rPr>
        <w:t>売り手は、見込み買い手の信用度に関するクエリを開始します。</w:t>
      </w:r>
      <w:r w:rsidRPr="006C5453">
        <w:rPr>
          <w:bCs/>
          <w:iCs/>
          <w:sz w:val="20"/>
          <w:lang w:eastAsia="ja-JP"/>
        </w:rPr>
        <w:t xml:space="preserve"> </w:t>
      </w:r>
      <w:r w:rsidRPr="006C5453">
        <w:rPr>
          <w:rFonts w:ascii="Meiryo UI" w:eastAsia="Meiryo UI" w:hAnsi="Meiryo UI" w:cs="Meiryo UI" w:hint="eastAsia"/>
          <w:bCs/>
          <w:iCs/>
          <w:sz w:val="20"/>
          <w:lang w:eastAsia="ja-JP"/>
        </w:rPr>
        <w:t>仲介者は、信用状態</w:t>
      </w:r>
      <w:r>
        <w:rPr>
          <w:rFonts w:ascii="Meiryo UI" w:eastAsia="Meiryo UI" w:hAnsi="Meiryo UI" w:cs="Meiryo UI" w:hint="eastAsia"/>
          <w:bCs/>
          <w:iCs/>
          <w:sz w:val="20"/>
          <w:lang w:eastAsia="ja-JP"/>
        </w:rPr>
        <w:t>について</w:t>
      </w:r>
      <w:r w:rsidRPr="006C5453">
        <w:rPr>
          <w:rFonts w:ascii="Meiryo UI" w:eastAsia="Meiryo UI" w:hAnsi="Meiryo UI" w:cs="Meiryo UI" w:hint="eastAsia"/>
          <w:bCs/>
          <w:iCs/>
          <w:sz w:val="20"/>
          <w:lang w:eastAsia="ja-JP"/>
        </w:rPr>
        <w:t>応答する場合があります。</w:t>
      </w:r>
      <w:r w:rsidRPr="006C5453">
        <w:rPr>
          <w:bCs/>
          <w:iCs/>
          <w:sz w:val="20"/>
          <w:lang w:eastAsia="ja-JP"/>
        </w:rPr>
        <w:t xml:space="preserve"> </w:t>
      </w:r>
      <w:r w:rsidRPr="009B380F">
        <w:rPr>
          <w:bCs/>
          <w:iCs/>
          <w:sz w:val="20"/>
          <w:highlight w:val="yellow"/>
          <w:lang w:eastAsia="ja-JP"/>
        </w:rPr>
        <w:t xml:space="preserve">(BSP </w:t>
      </w:r>
      <w:r w:rsidRPr="009B380F">
        <w:rPr>
          <w:rFonts w:ascii="Meiryo UI" w:eastAsia="Meiryo UI" w:hAnsi="Meiryo UI" w:cs="Meiryo UI" w:hint="eastAsia"/>
          <w:bCs/>
          <w:iCs/>
          <w:sz w:val="20"/>
          <w:highlight w:val="yellow"/>
          <w:lang w:eastAsia="ja-JP"/>
        </w:rPr>
        <w:t>では対象外</w:t>
      </w:r>
      <w:r w:rsidRPr="009B380F">
        <w:rPr>
          <w:bCs/>
          <w:iCs/>
          <w:sz w:val="20"/>
          <w:highlight w:val="yellow"/>
          <w:lang w:eastAsia="ja-JP"/>
        </w:rPr>
        <w:t>)</w:t>
      </w:r>
    </w:p>
    <w:p w14:paraId="7F4BFCD0" w14:textId="08DA1629" w:rsidR="00852614" w:rsidRPr="006C5453" w:rsidRDefault="00000000">
      <w:pPr>
        <w:pStyle w:val="a5"/>
        <w:numPr>
          <w:ilvl w:val="1"/>
          <w:numId w:val="3"/>
        </w:numPr>
        <w:tabs>
          <w:tab w:val="left" w:pos="1190"/>
        </w:tabs>
        <w:spacing w:before="107"/>
        <w:ind w:left="1188" w:right="1022" w:hanging="357"/>
        <w:jc w:val="both"/>
        <w:rPr>
          <w:sz w:val="20"/>
        </w:rPr>
      </w:pPr>
      <w:r w:rsidRPr="009B380F">
        <w:rPr>
          <w:b/>
          <w:i/>
          <w:spacing w:val="14"/>
          <w:sz w:val="21"/>
          <w:highlight w:val="yellow"/>
        </w:rPr>
        <w:t>Manufacture:</w:t>
      </w:r>
      <w:r>
        <w:rPr>
          <w:b/>
          <w:i/>
          <w:spacing w:val="-7"/>
          <w:sz w:val="21"/>
        </w:rPr>
        <w:t xml:space="preserve"> </w:t>
      </w:r>
      <w:r>
        <w:rPr>
          <w:sz w:val="20"/>
        </w:rPr>
        <w:t>When</w:t>
      </w:r>
      <w:r>
        <w:rPr>
          <w:spacing w:val="-10"/>
          <w:sz w:val="20"/>
        </w:rPr>
        <w:t xml:space="preserve"> </w:t>
      </w:r>
      <w:r>
        <w:rPr>
          <w:sz w:val="20"/>
        </w:rPr>
        <w:t>the</w:t>
      </w:r>
      <w:r>
        <w:rPr>
          <w:spacing w:val="-7"/>
          <w:sz w:val="20"/>
        </w:rPr>
        <w:t xml:space="preserve"> </w:t>
      </w:r>
      <w:r>
        <w:rPr>
          <w:sz w:val="20"/>
        </w:rPr>
        <w:t>use</w:t>
      </w:r>
      <w:r>
        <w:rPr>
          <w:spacing w:val="-9"/>
          <w:sz w:val="20"/>
        </w:rPr>
        <w:t xml:space="preserve"> </w:t>
      </w:r>
      <w:r>
        <w:rPr>
          <w:sz w:val="20"/>
        </w:rPr>
        <w:t>case</w:t>
      </w:r>
      <w:r>
        <w:rPr>
          <w:spacing w:val="-7"/>
          <w:sz w:val="20"/>
        </w:rPr>
        <w:t xml:space="preserve"> </w:t>
      </w:r>
      <w:r>
        <w:rPr>
          <w:sz w:val="20"/>
        </w:rPr>
        <w:t>is</w:t>
      </w:r>
      <w:r>
        <w:rPr>
          <w:spacing w:val="-10"/>
          <w:sz w:val="20"/>
        </w:rPr>
        <w:t xml:space="preserve"> </w:t>
      </w:r>
      <w:r>
        <w:rPr>
          <w:sz w:val="20"/>
        </w:rPr>
        <w:t>about</w:t>
      </w:r>
      <w:r>
        <w:rPr>
          <w:spacing w:val="-9"/>
          <w:sz w:val="20"/>
        </w:rPr>
        <w:t xml:space="preserve"> </w:t>
      </w:r>
      <w:r>
        <w:rPr>
          <w:sz w:val="20"/>
        </w:rPr>
        <w:t>a</w:t>
      </w:r>
      <w:r>
        <w:rPr>
          <w:spacing w:val="-9"/>
          <w:sz w:val="20"/>
        </w:rPr>
        <w:t xml:space="preserve"> </w:t>
      </w:r>
      <w:r>
        <w:rPr>
          <w:sz w:val="20"/>
        </w:rPr>
        <w:t>manufactured</w:t>
      </w:r>
      <w:r>
        <w:rPr>
          <w:spacing w:val="-9"/>
          <w:sz w:val="20"/>
        </w:rPr>
        <w:t xml:space="preserve"> </w:t>
      </w:r>
      <w:r>
        <w:rPr>
          <w:sz w:val="20"/>
        </w:rPr>
        <w:t>product,</w:t>
      </w:r>
      <w:r>
        <w:rPr>
          <w:spacing w:val="-8"/>
          <w:sz w:val="20"/>
        </w:rPr>
        <w:t xml:space="preserve"> </w:t>
      </w:r>
      <w:r>
        <w:rPr>
          <w:sz w:val="20"/>
        </w:rPr>
        <w:t>the</w:t>
      </w:r>
      <w:r>
        <w:rPr>
          <w:spacing w:val="-9"/>
          <w:sz w:val="20"/>
        </w:rPr>
        <w:t xml:space="preserve"> </w:t>
      </w:r>
      <w:r>
        <w:rPr>
          <w:sz w:val="20"/>
        </w:rPr>
        <w:t>seller</w:t>
      </w:r>
      <w:r>
        <w:rPr>
          <w:spacing w:val="-5"/>
          <w:sz w:val="20"/>
        </w:rPr>
        <w:t xml:space="preserve"> </w:t>
      </w:r>
      <w:r>
        <w:rPr>
          <w:sz w:val="20"/>
        </w:rPr>
        <w:t>places</w:t>
      </w:r>
      <w:r>
        <w:rPr>
          <w:spacing w:val="-10"/>
          <w:sz w:val="20"/>
        </w:rPr>
        <w:t xml:space="preserve"> </w:t>
      </w:r>
      <w:r>
        <w:rPr>
          <w:sz w:val="20"/>
        </w:rPr>
        <w:t xml:space="preserve">an order for the manufacturing of that product to a manufacturer, to meet customer's order. The manufacturer confirms the planned delivery date, when the product is available for </w:t>
      </w:r>
      <w:r>
        <w:rPr>
          <w:spacing w:val="-2"/>
          <w:sz w:val="20"/>
        </w:rPr>
        <w:t>shipping.</w:t>
      </w:r>
    </w:p>
    <w:p w14:paraId="3190D28D" w14:textId="6710A03C" w:rsidR="006C5453" w:rsidRPr="006C5453" w:rsidRDefault="006C5453" w:rsidP="006C5453">
      <w:pPr>
        <w:pStyle w:val="a5"/>
        <w:tabs>
          <w:tab w:val="left" w:pos="1190"/>
        </w:tabs>
        <w:spacing w:before="107"/>
        <w:ind w:left="1188" w:right="1022" w:firstLine="0"/>
        <w:rPr>
          <w:bCs/>
          <w:iCs/>
          <w:sz w:val="20"/>
          <w:lang w:eastAsia="ja-JP"/>
        </w:rPr>
      </w:pPr>
      <w:r w:rsidRPr="006C5453">
        <w:rPr>
          <w:rFonts w:ascii="Meiryo UI" w:eastAsia="Meiryo UI" w:hAnsi="Meiryo UI" w:cs="Meiryo UI" w:hint="eastAsia"/>
          <w:bCs/>
          <w:iCs/>
          <w:sz w:val="20"/>
          <w:lang w:eastAsia="ja-JP"/>
        </w:rPr>
        <w:t>ユースケースが製品に関するものである場合、販売者は顧客の注文に応じるために、その製品の製造をメーカーに発注します。</w:t>
      </w:r>
      <w:r w:rsidRPr="006C5453">
        <w:rPr>
          <w:bCs/>
          <w:iCs/>
          <w:sz w:val="20"/>
          <w:lang w:eastAsia="ja-JP"/>
        </w:rPr>
        <w:t xml:space="preserve"> </w:t>
      </w:r>
      <w:r w:rsidRPr="006C5453">
        <w:rPr>
          <w:rFonts w:ascii="Meiryo UI" w:eastAsia="Meiryo UI" w:hAnsi="Meiryo UI" w:cs="Meiryo UI" w:hint="eastAsia"/>
          <w:bCs/>
          <w:iCs/>
          <w:sz w:val="20"/>
          <w:lang w:eastAsia="ja-JP"/>
        </w:rPr>
        <w:t>メーカーは、製品が出荷可能になった時点で、配達予定日を確認します</w:t>
      </w:r>
      <w:r>
        <w:rPr>
          <w:rFonts w:ascii="Meiryo UI" w:eastAsia="Meiryo UI" w:hAnsi="Meiryo UI" w:cs="Meiryo UI" w:hint="eastAsia"/>
          <w:bCs/>
          <w:iCs/>
          <w:sz w:val="20"/>
          <w:lang w:eastAsia="ja-JP"/>
        </w:rPr>
        <w:t>。</w:t>
      </w:r>
    </w:p>
    <w:p w14:paraId="212EABB4" w14:textId="77777777" w:rsidR="00852614" w:rsidRDefault="00852614">
      <w:pPr>
        <w:pStyle w:val="a3"/>
        <w:spacing w:before="8"/>
        <w:rPr>
          <w:sz w:val="29"/>
          <w:lang w:eastAsia="ja-JP"/>
        </w:rPr>
      </w:pPr>
    </w:p>
    <w:p w14:paraId="167DE0D9" w14:textId="414859C5" w:rsidR="00852614" w:rsidRDefault="00000000">
      <w:pPr>
        <w:pStyle w:val="a3"/>
        <w:ind w:left="906" w:right="1027" w:hanging="1"/>
        <w:jc w:val="both"/>
      </w:pPr>
      <w:r>
        <w:t xml:space="preserve">The ISCRM introduces a number of actors and roles as they appear in </w:t>
      </w:r>
      <w:hyperlink w:anchor="_bookmark0" w:history="1">
        <w:r>
          <w:rPr>
            <w:sz w:val="22"/>
          </w:rPr>
          <w:t>Figure 1</w:t>
        </w:r>
        <w:r>
          <w:t>,</w:t>
        </w:r>
      </w:hyperlink>
      <w:r>
        <w:t xml:space="preserve"> of which the main are:</w:t>
      </w:r>
    </w:p>
    <w:p w14:paraId="54EDE586" w14:textId="77777777" w:rsidR="006C5453" w:rsidRDefault="006C5453">
      <w:pPr>
        <w:pStyle w:val="a3"/>
        <w:ind w:left="906" w:right="1027" w:hanging="1"/>
        <w:jc w:val="both"/>
        <w:rPr>
          <w:rFonts w:ascii="Meiryo UI" w:eastAsia="Meiryo UI" w:hAnsi="Meiryo UI" w:cs="Meiryo UI"/>
          <w:lang w:eastAsia="ja-JP"/>
        </w:rPr>
      </w:pPr>
    </w:p>
    <w:p w14:paraId="0FA8BFB9" w14:textId="458B29A2" w:rsidR="006C5453" w:rsidRDefault="006C5453">
      <w:pPr>
        <w:pStyle w:val="a3"/>
        <w:ind w:left="906" w:right="1027" w:hanging="1"/>
        <w:jc w:val="both"/>
        <w:rPr>
          <w:rFonts w:ascii="Meiryo UI" w:eastAsia="Meiryo UI" w:hAnsi="Meiryo UI" w:cs="Meiryo UI"/>
          <w:lang w:eastAsia="ja-JP"/>
        </w:rPr>
      </w:pPr>
      <w:r w:rsidRPr="006C5453">
        <w:rPr>
          <w:rFonts w:ascii="Meiryo UI" w:eastAsia="Meiryo UI" w:hAnsi="Meiryo UI" w:cs="Meiryo UI" w:hint="eastAsia"/>
          <w:lang w:eastAsia="ja-JP"/>
        </w:rPr>
        <w:t>図</w:t>
      </w:r>
      <w:r w:rsidRPr="006C5453">
        <w:rPr>
          <w:lang w:eastAsia="ja-JP"/>
        </w:rPr>
        <w:t xml:space="preserve"> 1 </w:t>
      </w:r>
      <w:r w:rsidRPr="006C5453">
        <w:rPr>
          <w:rFonts w:ascii="Meiryo UI" w:eastAsia="Meiryo UI" w:hAnsi="Meiryo UI" w:cs="Meiryo UI" w:hint="eastAsia"/>
          <w:lang w:eastAsia="ja-JP"/>
        </w:rPr>
        <w:t>に示すように、</w:t>
      </w:r>
      <w:r w:rsidRPr="006C5453">
        <w:rPr>
          <w:lang w:eastAsia="ja-JP"/>
        </w:rPr>
        <w:t xml:space="preserve">ISCRM </w:t>
      </w:r>
      <w:r w:rsidRPr="006C5453">
        <w:rPr>
          <w:rFonts w:ascii="Meiryo UI" w:eastAsia="Meiryo UI" w:hAnsi="Meiryo UI" w:cs="Meiryo UI" w:hint="eastAsia"/>
          <w:lang w:eastAsia="ja-JP"/>
        </w:rPr>
        <w:t>は多くのアクターと役割を導入しています。主なものは次のとおりです。</w:t>
      </w:r>
    </w:p>
    <w:p w14:paraId="06C91188" w14:textId="77777777" w:rsidR="006C5453" w:rsidRDefault="006C5453">
      <w:pPr>
        <w:pStyle w:val="a3"/>
        <w:ind w:left="906" w:right="1027" w:hanging="1"/>
        <w:jc w:val="both"/>
        <w:rPr>
          <w:lang w:eastAsia="ja-JP"/>
        </w:rPr>
      </w:pPr>
    </w:p>
    <w:p w14:paraId="7627B11B" w14:textId="6AB25489" w:rsidR="00852614" w:rsidRDefault="00000000">
      <w:pPr>
        <w:pStyle w:val="a5"/>
        <w:numPr>
          <w:ilvl w:val="2"/>
          <w:numId w:val="3"/>
        </w:numPr>
        <w:tabs>
          <w:tab w:val="left" w:pos="1492"/>
        </w:tabs>
        <w:spacing w:before="3" w:line="228" w:lineRule="auto"/>
        <w:ind w:right="1022"/>
        <w:jc w:val="both"/>
        <w:rPr>
          <w:sz w:val="20"/>
        </w:rPr>
      </w:pPr>
      <w:r w:rsidRPr="009B380F">
        <w:rPr>
          <w:b/>
          <w:i/>
          <w:spacing w:val="13"/>
          <w:sz w:val="21"/>
          <w:highlight w:val="yellow"/>
        </w:rPr>
        <w:t>Buyer</w:t>
      </w:r>
      <w:r w:rsidRPr="009B380F">
        <w:rPr>
          <w:spacing w:val="13"/>
          <w:sz w:val="20"/>
          <w:highlight w:val="yellow"/>
        </w:rPr>
        <w:t>:</w:t>
      </w:r>
      <w:r>
        <w:rPr>
          <w:spacing w:val="13"/>
          <w:sz w:val="20"/>
        </w:rPr>
        <w:t xml:space="preserve"> </w:t>
      </w:r>
      <w:r>
        <w:rPr>
          <w:sz w:val="20"/>
        </w:rPr>
        <w:t xml:space="preserve">The party stipulated as the party to whom goods or services are sold. The primary role of the customer as specified in a </w:t>
      </w:r>
      <w:r>
        <w:rPr>
          <w:i/>
          <w:sz w:val="21"/>
        </w:rPr>
        <w:t xml:space="preserve">sales order contract </w:t>
      </w:r>
      <w:r>
        <w:rPr>
          <w:sz w:val="20"/>
        </w:rPr>
        <w:t xml:space="preserve">is the buyer, while other possible roles include the </w:t>
      </w:r>
      <w:r>
        <w:rPr>
          <w:i/>
          <w:sz w:val="21"/>
        </w:rPr>
        <w:t>final / ultimate consignee</w:t>
      </w:r>
      <w:r>
        <w:rPr>
          <w:sz w:val="20"/>
        </w:rPr>
        <w:t xml:space="preserve">, </w:t>
      </w:r>
      <w:r>
        <w:rPr>
          <w:i/>
          <w:sz w:val="21"/>
        </w:rPr>
        <w:t>transport services buyer</w:t>
      </w:r>
      <w:r>
        <w:rPr>
          <w:sz w:val="20"/>
        </w:rPr>
        <w:t xml:space="preserve">, </w:t>
      </w:r>
      <w:r>
        <w:rPr>
          <w:i/>
          <w:sz w:val="21"/>
        </w:rPr>
        <w:t xml:space="preserve">importer </w:t>
      </w:r>
      <w:r>
        <w:rPr>
          <w:sz w:val="20"/>
        </w:rPr>
        <w:t xml:space="preserve">and </w:t>
      </w:r>
      <w:proofErr w:type="spellStart"/>
      <w:r>
        <w:rPr>
          <w:i/>
          <w:sz w:val="21"/>
        </w:rPr>
        <w:t>invoicee</w:t>
      </w:r>
      <w:proofErr w:type="spellEnd"/>
      <w:r>
        <w:rPr>
          <w:sz w:val="20"/>
        </w:rPr>
        <w:t>.</w:t>
      </w:r>
    </w:p>
    <w:p w14:paraId="33F6A738" w14:textId="77777777" w:rsidR="006C5453" w:rsidRDefault="006C5453" w:rsidP="006C5453">
      <w:pPr>
        <w:pStyle w:val="a5"/>
        <w:tabs>
          <w:tab w:val="left" w:pos="1492"/>
        </w:tabs>
        <w:spacing w:before="3" w:line="228" w:lineRule="auto"/>
        <w:ind w:left="1492" w:right="1022" w:firstLine="0"/>
        <w:rPr>
          <w:rFonts w:ascii="Meiryo UI" w:eastAsia="Meiryo UI" w:hAnsi="Meiryo UI" w:cs="Meiryo UI"/>
          <w:bCs/>
          <w:iCs/>
          <w:sz w:val="20"/>
          <w:lang w:eastAsia="ja-JP"/>
        </w:rPr>
      </w:pPr>
    </w:p>
    <w:p w14:paraId="56620C92" w14:textId="5A877F21" w:rsidR="006C5453" w:rsidRPr="006C5453" w:rsidRDefault="006C5453" w:rsidP="006C5453">
      <w:pPr>
        <w:pStyle w:val="a5"/>
        <w:tabs>
          <w:tab w:val="left" w:pos="1492"/>
        </w:tabs>
        <w:spacing w:before="3" w:line="228" w:lineRule="auto"/>
        <w:ind w:left="1492" w:right="1022" w:firstLine="0"/>
        <w:rPr>
          <w:bCs/>
          <w:iCs/>
          <w:sz w:val="20"/>
          <w:lang w:eastAsia="ja-JP"/>
        </w:rPr>
      </w:pPr>
      <w:r w:rsidRPr="006C5453">
        <w:rPr>
          <w:rFonts w:ascii="Meiryo UI" w:eastAsia="Meiryo UI" w:hAnsi="Meiryo UI" w:cs="Meiryo UI" w:hint="eastAsia"/>
          <w:bCs/>
          <w:iCs/>
          <w:sz w:val="20"/>
          <w:lang w:eastAsia="ja-JP"/>
        </w:rPr>
        <w:t>商品やサービスの販売先として定められた当事者。</w:t>
      </w:r>
      <w:r w:rsidRPr="006C5453">
        <w:rPr>
          <w:bCs/>
          <w:iCs/>
          <w:sz w:val="20"/>
          <w:lang w:eastAsia="ja-JP"/>
        </w:rPr>
        <w:t xml:space="preserve"> </w:t>
      </w:r>
      <w:r w:rsidRPr="006C5453">
        <w:rPr>
          <w:rFonts w:ascii="Meiryo UI" w:eastAsia="Meiryo UI" w:hAnsi="Meiryo UI" w:cs="Meiryo UI" w:hint="eastAsia"/>
          <w:bCs/>
          <w:iCs/>
          <w:sz w:val="20"/>
          <w:lang w:eastAsia="ja-JP"/>
        </w:rPr>
        <w:t>販売注文契約で指定されている顧客の主な役割は購入者ですが、その他の可能な役割には、最終</w:t>
      </w:r>
      <w:r w:rsidRPr="006C5453">
        <w:rPr>
          <w:bCs/>
          <w:iCs/>
          <w:sz w:val="20"/>
          <w:lang w:eastAsia="ja-JP"/>
        </w:rPr>
        <w:t>/</w:t>
      </w:r>
      <w:r w:rsidRPr="006C5453">
        <w:rPr>
          <w:rFonts w:ascii="Meiryo UI" w:eastAsia="Meiryo UI" w:hAnsi="Meiryo UI" w:cs="Meiryo UI" w:hint="eastAsia"/>
          <w:bCs/>
          <w:iCs/>
          <w:sz w:val="20"/>
          <w:lang w:eastAsia="ja-JP"/>
        </w:rPr>
        <w:t>最終荷受人、輸送サービスの購入者、輸入業者、および請求</w:t>
      </w:r>
      <w:r>
        <w:rPr>
          <w:rFonts w:ascii="Meiryo UI" w:eastAsia="Meiryo UI" w:hAnsi="Meiryo UI" w:cs="Meiryo UI" w:hint="eastAsia"/>
          <w:bCs/>
          <w:iCs/>
          <w:sz w:val="20"/>
          <w:lang w:eastAsia="ja-JP"/>
        </w:rPr>
        <w:t>先</w:t>
      </w:r>
      <w:r w:rsidRPr="006C5453">
        <w:rPr>
          <w:rFonts w:ascii="Meiryo UI" w:eastAsia="Meiryo UI" w:hAnsi="Meiryo UI" w:cs="Meiryo UI" w:hint="eastAsia"/>
          <w:bCs/>
          <w:iCs/>
          <w:sz w:val="20"/>
          <w:lang w:eastAsia="ja-JP"/>
        </w:rPr>
        <w:t>が含まれます。</w:t>
      </w:r>
    </w:p>
    <w:p w14:paraId="6BC25590" w14:textId="584777ED" w:rsidR="00852614" w:rsidRPr="006C5453" w:rsidRDefault="00000000">
      <w:pPr>
        <w:pStyle w:val="a5"/>
        <w:numPr>
          <w:ilvl w:val="2"/>
          <w:numId w:val="3"/>
        </w:numPr>
        <w:tabs>
          <w:tab w:val="left" w:pos="1492"/>
        </w:tabs>
        <w:spacing w:before="124" w:line="228" w:lineRule="auto"/>
        <w:ind w:right="1021"/>
        <w:jc w:val="both"/>
        <w:rPr>
          <w:sz w:val="20"/>
        </w:rPr>
      </w:pPr>
      <w:r w:rsidRPr="009B380F">
        <w:rPr>
          <w:b/>
          <w:i/>
          <w:sz w:val="21"/>
          <w:highlight w:val="yellow"/>
        </w:rPr>
        <w:t>Seller:</w:t>
      </w:r>
      <w:r>
        <w:rPr>
          <w:b/>
          <w:i/>
          <w:spacing w:val="-14"/>
          <w:sz w:val="21"/>
        </w:rPr>
        <w:t xml:space="preserve"> </w:t>
      </w:r>
      <w:r>
        <w:rPr>
          <w:sz w:val="20"/>
        </w:rPr>
        <w:t>The</w:t>
      </w:r>
      <w:r>
        <w:rPr>
          <w:spacing w:val="-14"/>
          <w:sz w:val="20"/>
        </w:rPr>
        <w:t xml:space="preserve"> </w:t>
      </w:r>
      <w:r>
        <w:rPr>
          <w:sz w:val="20"/>
        </w:rPr>
        <w:t>party</w:t>
      </w:r>
      <w:r>
        <w:rPr>
          <w:spacing w:val="-16"/>
          <w:sz w:val="20"/>
        </w:rPr>
        <w:t xml:space="preserve"> </w:t>
      </w:r>
      <w:r>
        <w:rPr>
          <w:sz w:val="20"/>
        </w:rPr>
        <w:t>stipulated</w:t>
      </w:r>
      <w:r>
        <w:rPr>
          <w:spacing w:val="-15"/>
          <w:sz w:val="20"/>
        </w:rPr>
        <w:t xml:space="preserve"> </w:t>
      </w:r>
      <w:r>
        <w:rPr>
          <w:sz w:val="20"/>
        </w:rPr>
        <w:t>as</w:t>
      </w:r>
      <w:r>
        <w:rPr>
          <w:spacing w:val="-15"/>
          <w:sz w:val="20"/>
        </w:rPr>
        <w:t xml:space="preserve"> </w:t>
      </w:r>
      <w:r>
        <w:rPr>
          <w:sz w:val="20"/>
        </w:rPr>
        <w:t>the</w:t>
      </w:r>
      <w:r>
        <w:rPr>
          <w:spacing w:val="-14"/>
          <w:sz w:val="20"/>
        </w:rPr>
        <w:t xml:space="preserve"> </w:t>
      </w:r>
      <w:r>
        <w:rPr>
          <w:i/>
          <w:sz w:val="21"/>
        </w:rPr>
        <w:t>supplier</w:t>
      </w:r>
      <w:r>
        <w:rPr>
          <w:i/>
          <w:spacing w:val="-17"/>
          <w:sz w:val="21"/>
        </w:rPr>
        <w:t xml:space="preserve"> </w:t>
      </w:r>
      <w:r>
        <w:rPr>
          <w:sz w:val="20"/>
        </w:rPr>
        <w:t>of</w:t>
      </w:r>
      <w:r>
        <w:rPr>
          <w:spacing w:val="-13"/>
          <w:sz w:val="20"/>
        </w:rPr>
        <w:t xml:space="preserve"> </w:t>
      </w:r>
      <w:r>
        <w:rPr>
          <w:sz w:val="20"/>
        </w:rPr>
        <w:t>goods</w:t>
      </w:r>
      <w:r>
        <w:rPr>
          <w:spacing w:val="-13"/>
          <w:sz w:val="20"/>
        </w:rPr>
        <w:t xml:space="preserve"> </w:t>
      </w:r>
      <w:r>
        <w:rPr>
          <w:sz w:val="20"/>
        </w:rPr>
        <w:t>or</w:t>
      </w:r>
      <w:r>
        <w:rPr>
          <w:spacing w:val="-13"/>
          <w:sz w:val="20"/>
        </w:rPr>
        <w:t xml:space="preserve"> </w:t>
      </w:r>
      <w:r>
        <w:rPr>
          <w:sz w:val="20"/>
        </w:rPr>
        <w:t>services.</w:t>
      </w:r>
      <w:r>
        <w:rPr>
          <w:spacing w:val="-14"/>
          <w:sz w:val="20"/>
        </w:rPr>
        <w:t xml:space="preserve"> </w:t>
      </w:r>
      <w:r>
        <w:rPr>
          <w:sz w:val="20"/>
        </w:rPr>
        <w:t>The</w:t>
      </w:r>
      <w:r>
        <w:rPr>
          <w:spacing w:val="-14"/>
          <w:sz w:val="20"/>
        </w:rPr>
        <w:t xml:space="preserve"> </w:t>
      </w:r>
      <w:r>
        <w:rPr>
          <w:sz w:val="20"/>
        </w:rPr>
        <w:t>primary</w:t>
      </w:r>
      <w:r>
        <w:rPr>
          <w:spacing w:val="-15"/>
          <w:sz w:val="20"/>
        </w:rPr>
        <w:t xml:space="preserve"> </w:t>
      </w:r>
      <w:r>
        <w:rPr>
          <w:sz w:val="20"/>
        </w:rPr>
        <w:t>role</w:t>
      </w:r>
      <w:r>
        <w:rPr>
          <w:spacing w:val="-14"/>
          <w:sz w:val="20"/>
        </w:rPr>
        <w:t xml:space="preserve"> </w:t>
      </w:r>
      <w:r>
        <w:rPr>
          <w:sz w:val="20"/>
        </w:rPr>
        <w:t>of</w:t>
      </w:r>
      <w:r>
        <w:rPr>
          <w:spacing w:val="-16"/>
          <w:sz w:val="20"/>
        </w:rPr>
        <w:t xml:space="preserve"> </w:t>
      </w:r>
      <w:r>
        <w:rPr>
          <w:sz w:val="20"/>
        </w:rPr>
        <w:t xml:space="preserve">the supplier as specified in the </w:t>
      </w:r>
      <w:r>
        <w:rPr>
          <w:i/>
          <w:sz w:val="21"/>
        </w:rPr>
        <w:t xml:space="preserve">sales order contract </w:t>
      </w:r>
      <w:r>
        <w:rPr>
          <w:sz w:val="20"/>
        </w:rPr>
        <w:t xml:space="preserve">is the </w:t>
      </w:r>
      <w:r>
        <w:rPr>
          <w:i/>
          <w:sz w:val="21"/>
        </w:rPr>
        <w:t xml:space="preserve">seller </w:t>
      </w:r>
      <w:r>
        <w:rPr>
          <w:sz w:val="20"/>
        </w:rPr>
        <w:t xml:space="preserve">and other possible roles </w:t>
      </w:r>
      <w:r>
        <w:rPr>
          <w:spacing w:val="-2"/>
          <w:sz w:val="20"/>
        </w:rPr>
        <w:t>include</w:t>
      </w:r>
      <w:r>
        <w:rPr>
          <w:spacing w:val="-10"/>
          <w:sz w:val="20"/>
        </w:rPr>
        <w:t xml:space="preserve"> </w:t>
      </w:r>
      <w:r>
        <w:rPr>
          <w:spacing w:val="-2"/>
          <w:sz w:val="20"/>
        </w:rPr>
        <w:t>the</w:t>
      </w:r>
      <w:r>
        <w:rPr>
          <w:spacing w:val="-10"/>
          <w:sz w:val="20"/>
        </w:rPr>
        <w:t xml:space="preserve"> </w:t>
      </w:r>
      <w:r>
        <w:rPr>
          <w:i/>
          <w:spacing w:val="-2"/>
          <w:sz w:val="21"/>
        </w:rPr>
        <w:t>original</w:t>
      </w:r>
      <w:r>
        <w:rPr>
          <w:i/>
          <w:spacing w:val="-14"/>
          <w:sz w:val="21"/>
        </w:rPr>
        <w:t xml:space="preserve"> </w:t>
      </w:r>
      <w:r>
        <w:rPr>
          <w:i/>
          <w:spacing w:val="-2"/>
          <w:sz w:val="21"/>
        </w:rPr>
        <w:t>consignor</w:t>
      </w:r>
      <w:r>
        <w:rPr>
          <w:i/>
          <w:spacing w:val="-14"/>
          <w:sz w:val="21"/>
        </w:rPr>
        <w:t xml:space="preserve"> </w:t>
      </w:r>
      <w:r>
        <w:rPr>
          <w:i/>
          <w:spacing w:val="-2"/>
          <w:sz w:val="21"/>
        </w:rPr>
        <w:t>/</w:t>
      </w:r>
      <w:r>
        <w:rPr>
          <w:i/>
          <w:spacing w:val="-13"/>
          <w:sz w:val="21"/>
        </w:rPr>
        <w:t xml:space="preserve"> </w:t>
      </w:r>
      <w:r>
        <w:rPr>
          <w:i/>
          <w:spacing w:val="-2"/>
          <w:sz w:val="21"/>
        </w:rPr>
        <w:t>shipper</w:t>
      </w:r>
      <w:r>
        <w:rPr>
          <w:spacing w:val="-2"/>
          <w:sz w:val="20"/>
        </w:rPr>
        <w:t>,</w:t>
      </w:r>
      <w:r>
        <w:rPr>
          <w:spacing w:val="-9"/>
          <w:sz w:val="20"/>
        </w:rPr>
        <w:t xml:space="preserve"> </w:t>
      </w:r>
      <w:r>
        <w:rPr>
          <w:i/>
          <w:spacing w:val="-2"/>
          <w:sz w:val="21"/>
        </w:rPr>
        <w:t>transport</w:t>
      </w:r>
      <w:r>
        <w:rPr>
          <w:i/>
          <w:spacing w:val="-13"/>
          <w:sz w:val="21"/>
        </w:rPr>
        <w:t xml:space="preserve"> </w:t>
      </w:r>
      <w:r>
        <w:rPr>
          <w:i/>
          <w:spacing w:val="-2"/>
          <w:sz w:val="21"/>
        </w:rPr>
        <w:t>services</w:t>
      </w:r>
      <w:r>
        <w:rPr>
          <w:i/>
          <w:spacing w:val="-14"/>
          <w:sz w:val="21"/>
        </w:rPr>
        <w:t xml:space="preserve"> </w:t>
      </w:r>
      <w:r>
        <w:rPr>
          <w:i/>
          <w:spacing w:val="-2"/>
          <w:sz w:val="21"/>
        </w:rPr>
        <w:t>buyer</w:t>
      </w:r>
      <w:r>
        <w:rPr>
          <w:spacing w:val="-2"/>
          <w:sz w:val="20"/>
        </w:rPr>
        <w:t>,</w:t>
      </w:r>
      <w:r>
        <w:rPr>
          <w:spacing w:val="-11"/>
          <w:sz w:val="20"/>
        </w:rPr>
        <w:t xml:space="preserve"> </w:t>
      </w:r>
      <w:r>
        <w:rPr>
          <w:i/>
          <w:spacing w:val="-2"/>
          <w:sz w:val="21"/>
        </w:rPr>
        <w:t>exporter</w:t>
      </w:r>
      <w:r>
        <w:rPr>
          <w:spacing w:val="-2"/>
          <w:sz w:val="20"/>
        </w:rPr>
        <w:t>,</w:t>
      </w:r>
      <w:r>
        <w:rPr>
          <w:spacing w:val="-9"/>
          <w:sz w:val="20"/>
        </w:rPr>
        <w:t xml:space="preserve"> </w:t>
      </w:r>
      <w:r>
        <w:rPr>
          <w:spacing w:val="-2"/>
          <w:sz w:val="20"/>
        </w:rPr>
        <w:t>and</w:t>
      </w:r>
      <w:r>
        <w:rPr>
          <w:spacing w:val="-10"/>
          <w:sz w:val="20"/>
        </w:rPr>
        <w:t xml:space="preserve"> </w:t>
      </w:r>
      <w:r>
        <w:rPr>
          <w:i/>
          <w:spacing w:val="-2"/>
          <w:sz w:val="21"/>
        </w:rPr>
        <w:t>invoice issuer</w:t>
      </w:r>
      <w:r>
        <w:rPr>
          <w:spacing w:val="-2"/>
          <w:sz w:val="20"/>
        </w:rPr>
        <w:t>.</w:t>
      </w:r>
    </w:p>
    <w:p w14:paraId="48D0A2FA" w14:textId="42D32C71" w:rsidR="006C5453" w:rsidRPr="006C5453" w:rsidRDefault="00241EBE" w:rsidP="006C5453">
      <w:pPr>
        <w:pStyle w:val="a5"/>
        <w:tabs>
          <w:tab w:val="left" w:pos="1492"/>
        </w:tabs>
        <w:spacing w:before="124" w:line="228" w:lineRule="auto"/>
        <w:ind w:left="1492" w:right="1021" w:firstLine="0"/>
        <w:rPr>
          <w:bCs/>
          <w:iCs/>
          <w:sz w:val="20"/>
          <w:lang w:eastAsia="ja-JP"/>
        </w:rPr>
      </w:pPr>
      <w:r w:rsidRPr="00241EBE">
        <w:rPr>
          <w:rFonts w:ascii="Meiryo UI" w:eastAsia="Meiryo UI" w:hAnsi="Meiryo UI" w:cs="Meiryo UI" w:hint="eastAsia"/>
          <w:bCs/>
          <w:iCs/>
          <w:sz w:val="20"/>
          <w:lang w:eastAsia="ja-JP"/>
        </w:rPr>
        <w:t>商品またはサービスの提供者として規定されている当事者。</w:t>
      </w:r>
      <w:r w:rsidRPr="00241EBE">
        <w:rPr>
          <w:bCs/>
          <w:iCs/>
          <w:sz w:val="20"/>
          <w:lang w:eastAsia="ja-JP"/>
        </w:rPr>
        <w:t xml:space="preserve"> </w:t>
      </w:r>
      <w:r w:rsidRPr="00241EBE">
        <w:rPr>
          <w:rFonts w:ascii="Meiryo UI" w:eastAsia="Meiryo UI" w:hAnsi="Meiryo UI" w:cs="Meiryo UI" w:hint="eastAsia"/>
          <w:bCs/>
          <w:iCs/>
          <w:sz w:val="20"/>
          <w:lang w:eastAsia="ja-JP"/>
        </w:rPr>
        <w:t>販売注文契約で指定されているサプライヤーの主な役割は販売者であり、その他の可能な役割には、元の荷送人</w:t>
      </w:r>
      <w:r w:rsidRPr="00241EBE">
        <w:rPr>
          <w:bCs/>
          <w:iCs/>
          <w:sz w:val="20"/>
          <w:lang w:eastAsia="ja-JP"/>
        </w:rPr>
        <w:t>/</w:t>
      </w:r>
      <w:r w:rsidRPr="00241EBE">
        <w:rPr>
          <w:rFonts w:ascii="Meiryo UI" w:eastAsia="Meiryo UI" w:hAnsi="Meiryo UI" w:cs="Meiryo UI" w:hint="eastAsia"/>
          <w:bCs/>
          <w:iCs/>
          <w:sz w:val="20"/>
          <w:lang w:eastAsia="ja-JP"/>
        </w:rPr>
        <w:t>荷送人、輸送サービスの購入者、輸出業者、および請求書の発行者が含まれます。</w:t>
      </w:r>
    </w:p>
    <w:p w14:paraId="19595FCA" w14:textId="52D08008" w:rsidR="00852614" w:rsidRDefault="00000000">
      <w:pPr>
        <w:pStyle w:val="a5"/>
        <w:numPr>
          <w:ilvl w:val="2"/>
          <w:numId w:val="3"/>
        </w:numPr>
        <w:tabs>
          <w:tab w:val="left" w:pos="1492"/>
        </w:tabs>
        <w:spacing w:before="121" w:line="228" w:lineRule="auto"/>
        <w:ind w:left="1491" w:right="1021"/>
        <w:jc w:val="both"/>
        <w:rPr>
          <w:sz w:val="20"/>
        </w:rPr>
      </w:pPr>
      <w:r w:rsidRPr="009B380F">
        <w:rPr>
          <w:b/>
          <w:i/>
          <w:spacing w:val="-2"/>
          <w:sz w:val="21"/>
          <w:highlight w:val="yellow"/>
        </w:rPr>
        <w:t>Intermediary:</w:t>
      </w:r>
      <w:r>
        <w:rPr>
          <w:b/>
          <w:i/>
          <w:spacing w:val="-8"/>
          <w:sz w:val="21"/>
        </w:rPr>
        <w:t xml:space="preserve"> </w:t>
      </w:r>
      <w:r>
        <w:rPr>
          <w:spacing w:val="-2"/>
          <w:sz w:val="20"/>
        </w:rPr>
        <w:t>Within</w:t>
      </w:r>
      <w:r>
        <w:rPr>
          <w:spacing w:val="-7"/>
          <w:sz w:val="20"/>
        </w:rPr>
        <w:t xml:space="preserve"> </w:t>
      </w:r>
      <w:r>
        <w:rPr>
          <w:spacing w:val="-2"/>
          <w:sz w:val="20"/>
        </w:rPr>
        <w:t>the</w:t>
      </w:r>
      <w:r>
        <w:rPr>
          <w:spacing w:val="-5"/>
          <w:sz w:val="20"/>
        </w:rPr>
        <w:t xml:space="preserve"> </w:t>
      </w:r>
      <w:r>
        <w:rPr>
          <w:spacing w:val="-2"/>
          <w:sz w:val="20"/>
        </w:rPr>
        <w:t>international</w:t>
      </w:r>
      <w:r>
        <w:rPr>
          <w:spacing w:val="-6"/>
          <w:sz w:val="20"/>
        </w:rPr>
        <w:t xml:space="preserve"> </w:t>
      </w:r>
      <w:r>
        <w:rPr>
          <w:spacing w:val="-2"/>
          <w:sz w:val="20"/>
        </w:rPr>
        <w:t>purchase</w:t>
      </w:r>
      <w:r>
        <w:rPr>
          <w:spacing w:val="-5"/>
          <w:sz w:val="20"/>
        </w:rPr>
        <w:t xml:space="preserve"> </w:t>
      </w:r>
      <w:r>
        <w:rPr>
          <w:spacing w:val="-2"/>
          <w:sz w:val="20"/>
        </w:rPr>
        <w:t>and</w:t>
      </w:r>
      <w:r>
        <w:rPr>
          <w:spacing w:val="-6"/>
          <w:sz w:val="20"/>
        </w:rPr>
        <w:t xml:space="preserve"> </w:t>
      </w:r>
      <w:r>
        <w:rPr>
          <w:spacing w:val="-2"/>
          <w:sz w:val="20"/>
        </w:rPr>
        <w:t>supply</w:t>
      </w:r>
      <w:r>
        <w:rPr>
          <w:spacing w:val="-7"/>
          <w:sz w:val="20"/>
        </w:rPr>
        <w:t xml:space="preserve"> </w:t>
      </w:r>
      <w:r>
        <w:rPr>
          <w:spacing w:val="-2"/>
          <w:sz w:val="20"/>
        </w:rPr>
        <w:t>chain,</w:t>
      </w:r>
      <w:r>
        <w:rPr>
          <w:spacing w:val="-6"/>
          <w:sz w:val="20"/>
        </w:rPr>
        <w:t xml:space="preserve"> </w:t>
      </w:r>
      <w:r>
        <w:rPr>
          <w:spacing w:val="-2"/>
          <w:sz w:val="20"/>
        </w:rPr>
        <w:t>an</w:t>
      </w:r>
      <w:r>
        <w:rPr>
          <w:spacing w:val="-7"/>
          <w:sz w:val="20"/>
        </w:rPr>
        <w:t xml:space="preserve"> </w:t>
      </w:r>
      <w:r>
        <w:rPr>
          <w:spacing w:val="-2"/>
          <w:sz w:val="20"/>
        </w:rPr>
        <w:t>intermediary</w:t>
      </w:r>
      <w:r>
        <w:rPr>
          <w:spacing w:val="-7"/>
          <w:sz w:val="20"/>
        </w:rPr>
        <w:t xml:space="preserve"> </w:t>
      </w:r>
      <w:r>
        <w:rPr>
          <w:spacing w:val="-2"/>
          <w:sz w:val="20"/>
        </w:rPr>
        <w:t xml:space="preserve">can </w:t>
      </w:r>
      <w:r>
        <w:rPr>
          <w:sz w:val="20"/>
        </w:rPr>
        <w:t xml:space="preserve">be any party who provides services to support either the </w:t>
      </w:r>
      <w:r>
        <w:rPr>
          <w:i/>
          <w:sz w:val="21"/>
        </w:rPr>
        <w:t xml:space="preserve">sales order contract </w:t>
      </w:r>
      <w:r>
        <w:rPr>
          <w:sz w:val="20"/>
        </w:rPr>
        <w:t xml:space="preserve">or the </w:t>
      </w:r>
      <w:r>
        <w:rPr>
          <w:i/>
          <w:sz w:val="21"/>
        </w:rPr>
        <w:t>transport</w:t>
      </w:r>
      <w:r>
        <w:rPr>
          <w:i/>
          <w:spacing w:val="-3"/>
          <w:sz w:val="21"/>
        </w:rPr>
        <w:t xml:space="preserve"> </w:t>
      </w:r>
      <w:r>
        <w:rPr>
          <w:i/>
          <w:sz w:val="21"/>
        </w:rPr>
        <w:t>service</w:t>
      </w:r>
      <w:r>
        <w:rPr>
          <w:i/>
          <w:spacing w:val="-3"/>
          <w:sz w:val="21"/>
        </w:rPr>
        <w:t xml:space="preserve"> </w:t>
      </w:r>
      <w:r>
        <w:rPr>
          <w:i/>
          <w:sz w:val="21"/>
        </w:rPr>
        <w:t>contract</w:t>
      </w:r>
      <w:r>
        <w:rPr>
          <w:sz w:val="20"/>
        </w:rPr>
        <w:t>. The possible roles</w:t>
      </w:r>
      <w:r>
        <w:rPr>
          <w:spacing w:val="-1"/>
          <w:sz w:val="20"/>
        </w:rPr>
        <w:t xml:space="preserve"> </w:t>
      </w:r>
      <w:r>
        <w:rPr>
          <w:sz w:val="20"/>
        </w:rPr>
        <w:t>of</w:t>
      </w:r>
      <w:r>
        <w:rPr>
          <w:spacing w:val="-2"/>
          <w:sz w:val="20"/>
        </w:rPr>
        <w:t xml:space="preserve"> </w:t>
      </w:r>
      <w:r>
        <w:rPr>
          <w:sz w:val="20"/>
        </w:rPr>
        <w:t>an</w:t>
      </w:r>
      <w:r>
        <w:rPr>
          <w:spacing w:val="-1"/>
          <w:sz w:val="20"/>
        </w:rPr>
        <w:t xml:space="preserve"> </w:t>
      </w:r>
      <w:r>
        <w:rPr>
          <w:sz w:val="20"/>
        </w:rPr>
        <w:t>intermediary</w:t>
      </w:r>
      <w:r>
        <w:rPr>
          <w:spacing w:val="-1"/>
          <w:sz w:val="20"/>
        </w:rPr>
        <w:t xml:space="preserve"> </w:t>
      </w:r>
      <w:r>
        <w:rPr>
          <w:sz w:val="20"/>
        </w:rPr>
        <w:t xml:space="preserve">include the </w:t>
      </w:r>
      <w:r>
        <w:rPr>
          <w:i/>
          <w:sz w:val="21"/>
        </w:rPr>
        <w:t>transport service</w:t>
      </w:r>
      <w:r>
        <w:rPr>
          <w:i/>
          <w:spacing w:val="-9"/>
          <w:sz w:val="21"/>
        </w:rPr>
        <w:t xml:space="preserve"> </w:t>
      </w:r>
      <w:r>
        <w:rPr>
          <w:i/>
          <w:sz w:val="21"/>
        </w:rPr>
        <w:t>provider</w:t>
      </w:r>
      <w:r>
        <w:rPr>
          <w:i/>
          <w:spacing w:val="-9"/>
          <w:sz w:val="21"/>
        </w:rPr>
        <w:t xml:space="preserve"> </w:t>
      </w:r>
      <w:r>
        <w:rPr>
          <w:sz w:val="20"/>
        </w:rPr>
        <w:t>(e.g.</w:t>
      </w:r>
      <w:r>
        <w:rPr>
          <w:spacing w:val="-5"/>
          <w:sz w:val="20"/>
        </w:rPr>
        <w:t xml:space="preserve"> </w:t>
      </w:r>
      <w:r>
        <w:rPr>
          <w:i/>
          <w:sz w:val="21"/>
        </w:rPr>
        <w:t>carrier</w:t>
      </w:r>
      <w:r>
        <w:rPr>
          <w:sz w:val="20"/>
        </w:rPr>
        <w:t>,</w:t>
      </w:r>
      <w:r>
        <w:rPr>
          <w:spacing w:val="-6"/>
          <w:sz w:val="20"/>
        </w:rPr>
        <w:t xml:space="preserve"> </w:t>
      </w:r>
      <w:r>
        <w:rPr>
          <w:i/>
          <w:sz w:val="21"/>
        </w:rPr>
        <w:t>freight</w:t>
      </w:r>
      <w:r>
        <w:rPr>
          <w:i/>
          <w:spacing w:val="-7"/>
          <w:sz w:val="21"/>
        </w:rPr>
        <w:t xml:space="preserve"> </w:t>
      </w:r>
      <w:r>
        <w:rPr>
          <w:i/>
          <w:sz w:val="21"/>
        </w:rPr>
        <w:t>forwarder</w:t>
      </w:r>
      <w:r>
        <w:rPr>
          <w:sz w:val="20"/>
        </w:rPr>
        <w:t>),</w:t>
      </w:r>
      <w:r>
        <w:rPr>
          <w:spacing w:val="-6"/>
          <w:sz w:val="20"/>
        </w:rPr>
        <w:t xml:space="preserve"> </w:t>
      </w:r>
      <w:r>
        <w:rPr>
          <w:i/>
          <w:sz w:val="21"/>
        </w:rPr>
        <w:t>financial</w:t>
      </w:r>
      <w:r>
        <w:rPr>
          <w:i/>
          <w:spacing w:val="-9"/>
          <w:sz w:val="21"/>
        </w:rPr>
        <w:t xml:space="preserve"> </w:t>
      </w:r>
      <w:r>
        <w:rPr>
          <w:i/>
          <w:sz w:val="21"/>
        </w:rPr>
        <w:t>institution</w:t>
      </w:r>
      <w:r>
        <w:rPr>
          <w:i/>
          <w:spacing w:val="-9"/>
          <w:sz w:val="21"/>
        </w:rPr>
        <w:t xml:space="preserve"> </w:t>
      </w:r>
      <w:r>
        <w:rPr>
          <w:sz w:val="20"/>
        </w:rPr>
        <w:t>including</w:t>
      </w:r>
      <w:r>
        <w:rPr>
          <w:spacing w:val="-6"/>
          <w:sz w:val="20"/>
        </w:rPr>
        <w:t xml:space="preserve"> </w:t>
      </w:r>
      <w:r>
        <w:rPr>
          <w:i/>
          <w:sz w:val="21"/>
        </w:rPr>
        <w:t>banks</w:t>
      </w:r>
      <w:r>
        <w:rPr>
          <w:sz w:val="20"/>
        </w:rPr>
        <w:t xml:space="preserve">, </w:t>
      </w:r>
      <w:r>
        <w:rPr>
          <w:i/>
          <w:sz w:val="21"/>
        </w:rPr>
        <w:t>credit</w:t>
      </w:r>
      <w:r>
        <w:rPr>
          <w:i/>
          <w:spacing w:val="-7"/>
          <w:sz w:val="21"/>
        </w:rPr>
        <w:t xml:space="preserve"> </w:t>
      </w:r>
      <w:r>
        <w:rPr>
          <w:i/>
          <w:sz w:val="21"/>
        </w:rPr>
        <w:t>agencies</w:t>
      </w:r>
      <w:r>
        <w:rPr>
          <w:sz w:val="20"/>
        </w:rPr>
        <w:t>,</w:t>
      </w:r>
      <w:r>
        <w:rPr>
          <w:spacing w:val="-5"/>
          <w:sz w:val="20"/>
        </w:rPr>
        <w:t xml:space="preserve"> </w:t>
      </w:r>
      <w:r>
        <w:rPr>
          <w:i/>
          <w:sz w:val="21"/>
        </w:rPr>
        <w:t>insurers</w:t>
      </w:r>
      <w:r>
        <w:rPr>
          <w:sz w:val="20"/>
        </w:rPr>
        <w:t>,</w:t>
      </w:r>
      <w:r>
        <w:rPr>
          <w:spacing w:val="-5"/>
          <w:sz w:val="20"/>
        </w:rPr>
        <w:t xml:space="preserve"> </w:t>
      </w:r>
      <w:r>
        <w:rPr>
          <w:i/>
          <w:sz w:val="21"/>
        </w:rPr>
        <w:t>customs</w:t>
      </w:r>
      <w:r>
        <w:rPr>
          <w:i/>
          <w:spacing w:val="-8"/>
          <w:sz w:val="21"/>
        </w:rPr>
        <w:t xml:space="preserve"> </w:t>
      </w:r>
      <w:r>
        <w:rPr>
          <w:i/>
          <w:sz w:val="21"/>
        </w:rPr>
        <w:t>agent</w:t>
      </w:r>
      <w:r>
        <w:rPr>
          <w:sz w:val="20"/>
        </w:rPr>
        <w:t>,</w:t>
      </w:r>
      <w:r>
        <w:rPr>
          <w:spacing w:val="-5"/>
          <w:sz w:val="20"/>
        </w:rPr>
        <w:t xml:space="preserve"> </w:t>
      </w:r>
      <w:r>
        <w:rPr>
          <w:sz w:val="20"/>
        </w:rPr>
        <w:t>etc.</w:t>
      </w:r>
    </w:p>
    <w:p w14:paraId="23CC8781" w14:textId="628FA8AB" w:rsidR="00241EBE" w:rsidRPr="00241EBE" w:rsidRDefault="00241EBE" w:rsidP="00241EBE">
      <w:pPr>
        <w:pStyle w:val="a5"/>
        <w:tabs>
          <w:tab w:val="left" w:pos="1492"/>
        </w:tabs>
        <w:spacing w:before="121" w:line="228" w:lineRule="auto"/>
        <w:ind w:left="1491" w:right="1021" w:firstLine="0"/>
        <w:rPr>
          <w:bCs/>
          <w:iCs/>
          <w:sz w:val="20"/>
          <w:lang w:eastAsia="ja-JP"/>
        </w:rPr>
      </w:pPr>
      <w:r w:rsidRPr="00241EBE">
        <w:rPr>
          <w:rFonts w:ascii="Meiryo UI" w:eastAsia="Meiryo UI" w:hAnsi="Meiryo UI" w:cs="Meiryo UI" w:hint="eastAsia"/>
          <w:bCs/>
          <w:iCs/>
          <w:sz w:val="20"/>
          <w:lang w:eastAsia="ja-JP"/>
        </w:rPr>
        <w:lastRenderedPageBreak/>
        <w:t>国際的な購買およびサプライ</w:t>
      </w:r>
      <w:r w:rsidRPr="00241EBE">
        <w:rPr>
          <w:bCs/>
          <w:iCs/>
          <w:sz w:val="20"/>
          <w:lang w:eastAsia="ja-JP"/>
        </w:rPr>
        <w:t xml:space="preserve"> </w:t>
      </w:r>
      <w:r w:rsidRPr="00241EBE">
        <w:rPr>
          <w:rFonts w:ascii="Meiryo UI" w:eastAsia="Meiryo UI" w:hAnsi="Meiryo UI" w:cs="Meiryo UI" w:hint="eastAsia"/>
          <w:bCs/>
          <w:iCs/>
          <w:sz w:val="20"/>
          <w:lang w:eastAsia="ja-JP"/>
        </w:rPr>
        <w:t>チェーン内では、販売注文契約または輸送サービス契約のいずれかをサポートするサービスを提供する任意の当事者が仲介者になる可能性があります。</w:t>
      </w:r>
      <w:r w:rsidRPr="00241EBE">
        <w:rPr>
          <w:bCs/>
          <w:iCs/>
          <w:sz w:val="20"/>
          <w:lang w:eastAsia="ja-JP"/>
        </w:rPr>
        <w:t xml:space="preserve"> </w:t>
      </w:r>
      <w:r w:rsidRPr="00241EBE">
        <w:rPr>
          <w:rFonts w:ascii="Meiryo UI" w:eastAsia="Meiryo UI" w:hAnsi="Meiryo UI" w:cs="Meiryo UI" w:hint="eastAsia"/>
          <w:bCs/>
          <w:iCs/>
          <w:sz w:val="20"/>
          <w:lang w:eastAsia="ja-JP"/>
        </w:rPr>
        <w:t>仲介者の可能な役割には、輸送サービスプロバイダー（運送業者、貨物運送業者など）、銀行を含む金融機関、信用機関、保険会社、通関業者などがあります。</w:t>
      </w:r>
    </w:p>
    <w:p w14:paraId="14BC8035" w14:textId="3C46918C" w:rsidR="00852614" w:rsidRDefault="00000000">
      <w:pPr>
        <w:pStyle w:val="a5"/>
        <w:numPr>
          <w:ilvl w:val="2"/>
          <w:numId w:val="3"/>
        </w:numPr>
        <w:tabs>
          <w:tab w:val="left" w:pos="1492"/>
        </w:tabs>
        <w:spacing w:before="123" w:line="230" w:lineRule="auto"/>
        <w:ind w:left="1491" w:right="1021"/>
        <w:jc w:val="both"/>
        <w:rPr>
          <w:sz w:val="20"/>
        </w:rPr>
      </w:pPr>
      <w:r w:rsidRPr="009B380F">
        <w:rPr>
          <w:b/>
          <w:i/>
          <w:spacing w:val="13"/>
          <w:sz w:val="21"/>
          <w:highlight w:val="yellow"/>
        </w:rPr>
        <w:t>Authority:</w:t>
      </w:r>
      <w:r>
        <w:rPr>
          <w:b/>
          <w:i/>
          <w:spacing w:val="13"/>
          <w:sz w:val="21"/>
        </w:rPr>
        <w:t xml:space="preserve"> </w:t>
      </w:r>
      <w:r>
        <w:rPr>
          <w:sz w:val="20"/>
        </w:rPr>
        <w:t>An authority provides authorization associated with any conventions or regulations applicable to the trading of goods within the international purchase and supply</w:t>
      </w:r>
      <w:r>
        <w:rPr>
          <w:spacing w:val="-4"/>
          <w:sz w:val="20"/>
        </w:rPr>
        <w:t xml:space="preserve"> </w:t>
      </w:r>
      <w:r>
        <w:rPr>
          <w:sz w:val="20"/>
        </w:rPr>
        <w:t>chain.</w:t>
      </w:r>
      <w:r>
        <w:rPr>
          <w:spacing w:val="-3"/>
          <w:sz w:val="20"/>
        </w:rPr>
        <w:t xml:space="preserve"> </w:t>
      </w:r>
      <w:r>
        <w:rPr>
          <w:sz w:val="20"/>
        </w:rPr>
        <w:t>The</w:t>
      </w:r>
      <w:r>
        <w:rPr>
          <w:spacing w:val="-5"/>
          <w:sz w:val="20"/>
        </w:rPr>
        <w:t xml:space="preserve"> </w:t>
      </w:r>
      <w:r>
        <w:rPr>
          <w:sz w:val="20"/>
        </w:rPr>
        <w:t>possible</w:t>
      </w:r>
      <w:r>
        <w:rPr>
          <w:spacing w:val="-2"/>
          <w:sz w:val="20"/>
        </w:rPr>
        <w:t xml:space="preserve"> </w:t>
      </w:r>
      <w:r>
        <w:rPr>
          <w:sz w:val="20"/>
        </w:rPr>
        <w:t>roles</w:t>
      </w:r>
      <w:r>
        <w:rPr>
          <w:spacing w:val="-6"/>
          <w:sz w:val="20"/>
        </w:rPr>
        <w:t xml:space="preserve"> </w:t>
      </w:r>
      <w:r>
        <w:rPr>
          <w:sz w:val="20"/>
        </w:rPr>
        <w:t>of</w:t>
      </w:r>
      <w:r>
        <w:rPr>
          <w:spacing w:val="-4"/>
          <w:sz w:val="20"/>
        </w:rPr>
        <w:t xml:space="preserve"> </w:t>
      </w:r>
      <w:r>
        <w:rPr>
          <w:sz w:val="20"/>
        </w:rPr>
        <w:t>an</w:t>
      </w:r>
      <w:r>
        <w:rPr>
          <w:spacing w:val="-6"/>
          <w:sz w:val="20"/>
        </w:rPr>
        <w:t xml:space="preserve"> </w:t>
      </w:r>
      <w:r>
        <w:rPr>
          <w:sz w:val="20"/>
        </w:rPr>
        <w:t>authority</w:t>
      </w:r>
      <w:r>
        <w:rPr>
          <w:spacing w:val="-6"/>
          <w:sz w:val="20"/>
        </w:rPr>
        <w:t xml:space="preserve"> </w:t>
      </w:r>
      <w:r>
        <w:rPr>
          <w:sz w:val="20"/>
        </w:rPr>
        <w:t>include</w:t>
      </w:r>
      <w:r>
        <w:rPr>
          <w:spacing w:val="-4"/>
          <w:sz w:val="20"/>
        </w:rPr>
        <w:t xml:space="preserve"> </w:t>
      </w:r>
      <w:r>
        <w:rPr>
          <w:i/>
          <w:sz w:val="21"/>
        </w:rPr>
        <w:t>border</w:t>
      </w:r>
      <w:r>
        <w:rPr>
          <w:i/>
          <w:spacing w:val="-9"/>
          <w:sz w:val="21"/>
        </w:rPr>
        <w:t xml:space="preserve"> </w:t>
      </w:r>
      <w:r>
        <w:rPr>
          <w:i/>
          <w:sz w:val="21"/>
        </w:rPr>
        <w:t>control</w:t>
      </w:r>
      <w:r>
        <w:rPr>
          <w:i/>
          <w:spacing w:val="-8"/>
          <w:sz w:val="21"/>
        </w:rPr>
        <w:t xml:space="preserve"> </w:t>
      </w:r>
      <w:r>
        <w:rPr>
          <w:i/>
          <w:sz w:val="21"/>
        </w:rPr>
        <w:t>authorities</w:t>
      </w:r>
      <w:r>
        <w:rPr>
          <w:i/>
          <w:spacing w:val="-6"/>
          <w:sz w:val="21"/>
        </w:rPr>
        <w:t xml:space="preserve"> </w:t>
      </w:r>
      <w:r>
        <w:rPr>
          <w:sz w:val="20"/>
        </w:rPr>
        <w:t xml:space="preserve">(e.g. </w:t>
      </w:r>
      <w:r>
        <w:rPr>
          <w:i/>
          <w:spacing w:val="-4"/>
          <w:sz w:val="21"/>
        </w:rPr>
        <w:t>Customs</w:t>
      </w:r>
      <w:r>
        <w:rPr>
          <w:spacing w:val="-4"/>
          <w:sz w:val="20"/>
        </w:rPr>
        <w:t>),</w:t>
      </w:r>
      <w:r>
        <w:rPr>
          <w:spacing w:val="-10"/>
          <w:sz w:val="20"/>
        </w:rPr>
        <w:t xml:space="preserve"> </w:t>
      </w:r>
      <w:r>
        <w:rPr>
          <w:i/>
          <w:spacing w:val="-4"/>
          <w:sz w:val="21"/>
        </w:rPr>
        <w:t>permit/licensing</w:t>
      </w:r>
      <w:r>
        <w:rPr>
          <w:i/>
          <w:spacing w:val="-13"/>
          <w:sz w:val="21"/>
        </w:rPr>
        <w:t xml:space="preserve"> </w:t>
      </w:r>
      <w:r>
        <w:rPr>
          <w:i/>
          <w:spacing w:val="-4"/>
          <w:sz w:val="21"/>
        </w:rPr>
        <w:t>issuing</w:t>
      </w:r>
      <w:r>
        <w:rPr>
          <w:i/>
          <w:spacing w:val="-12"/>
          <w:sz w:val="21"/>
        </w:rPr>
        <w:t xml:space="preserve"> </w:t>
      </w:r>
      <w:r>
        <w:rPr>
          <w:i/>
          <w:spacing w:val="-4"/>
          <w:sz w:val="21"/>
        </w:rPr>
        <w:t>authorities</w:t>
      </w:r>
      <w:r>
        <w:rPr>
          <w:i/>
          <w:spacing w:val="-12"/>
          <w:sz w:val="21"/>
        </w:rPr>
        <w:t xml:space="preserve"> </w:t>
      </w:r>
      <w:r>
        <w:rPr>
          <w:spacing w:val="-4"/>
          <w:sz w:val="20"/>
        </w:rPr>
        <w:t>and</w:t>
      </w:r>
      <w:r>
        <w:rPr>
          <w:spacing w:val="-9"/>
          <w:sz w:val="20"/>
        </w:rPr>
        <w:t xml:space="preserve"> </w:t>
      </w:r>
      <w:r>
        <w:rPr>
          <w:i/>
          <w:spacing w:val="-4"/>
          <w:sz w:val="21"/>
        </w:rPr>
        <w:t>Port</w:t>
      </w:r>
      <w:r>
        <w:rPr>
          <w:i/>
          <w:spacing w:val="-10"/>
          <w:sz w:val="21"/>
        </w:rPr>
        <w:t xml:space="preserve"> </w:t>
      </w:r>
      <w:r>
        <w:rPr>
          <w:i/>
          <w:spacing w:val="-4"/>
          <w:sz w:val="21"/>
        </w:rPr>
        <w:t>Authorities</w:t>
      </w:r>
      <w:r>
        <w:rPr>
          <w:i/>
          <w:spacing w:val="-13"/>
          <w:sz w:val="21"/>
        </w:rPr>
        <w:t xml:space="preserve"> </w:t>
      </w:r>
      <w:r>
        <w:rPr>
          <w:spacing w:val="-4"/>
          <w:sz w:val="20"/>
        </w:rPr>
        <w:t>including</w:t>
      </w:r>
      <w:r>
        <w:rPr>
          <w:spacing w:val="-8"/>
          <w:sz w:val="20"/>
        </w:rPr>
        <w:t xml:space="preserve"> </w:t>
      </w:r>
      <w:r>
        <w:rPr>
          <w:i/>
          <w:spacing w:val="-4"/>
          <w:sz w:val="21"/>
        </w:rPr>
        <w:t>Port</w:t>
      </w:r>
      <w:r>
        <w:rPr>
          <w:i/>
          <w:spacing w:val="-10"/>
          <w:sz w:val="21"/>
        </w:rPr>
        <w:t xml:space="preserve"> </w:t>
      </w:r>
      <w:r>
        <w:rPr>
          <w:i/>
          <w:spacing w:val="-4"/>
          <w:sz w:val="21"/>
        </w:rPr>
        <w:t>Health</w:t>
      </w:r>
      <w:r>
        <w:rPr>
          <w:spacing w:val="-4"/>
          <w:sz w:val="20"/>
        </w:rPr>
        <w:t xml:space="preserve">, </w:t>
      </w:r>
      <w:r>
        <w:rPr>
          <w:i/>
          <w:sz w:val="21"/>
        </w:rPr>
        <w:t>Inspection</w:t>
      </w:r>
      <w:r>
        <w:rPr>
          <w:sz w:val="20"/>
        </w:rPr>
        <w:t>,</w:t>
      </w:r>
      <w:r>
        <w:rPr>
          <w:spacing w:val="-5"/>
          <w:sz w:val="20"/>
        </w:rPr>
        <w:t xml:space="preserve"> </w:t>
      </w:r>
      <w:r>
        <w:rPr>
          <w:i/>
          <w:sz w:val="21"/>
        </w:rPr>
        <w:t>Chambers</w:t>
      </w:r>
      <w:r>
        <w:rPr>
          <w:i/>
          <w:spacing w:val="-8"/>
          <w:sz w:val="21"/>
        </w:rPr>
        <w:t xml:space="preserve"> </w:t>
      </w:r>
      <w:r>
        <w:rPr>
          <w:i/>
          <w:sz w:val="21"/>
        </w:rPr>
        <w:t>of</w:t>
      </w:r>
      <w:r>
        <w:rPr>
          <w:i/>
          <w:spacing w:val="-9"/>
          <w:sz w:val="21"/>
        </w:rPr>
        <w:t xml:space="preserve"> </w:t>
      </w:r>
      <w:r>
        <w:rPr>
          <w:i/>
          <w:sz w:val="21"/>
        </w:rPr>
        <w:t>Commerce</w:t>
      </w:r>
      <w:r>
        <w:rPr>
          <w:sz w:val="20"/>
        </w:rPr>
        <w:t>,</w:t>
      </w:r>
      <w:r>
        <w:rPr>
          <w:spacing w:val="-5"/>
          <w:sz w:val="20"/>
        </w:rPr>
        <w:t xml:space="preserve"> </w:t>
      </w:r>
      <w:r>
        <w:rPr>
          <w:sz w:val="20"/>
        </w:rPr>
        <w:t>other</w:t>
      </w:r>
      <w:r>
        <w:rPr>
          <w:spacing w:val="-4"/>
          <w:sz w:val="20"/>
        </w:rPr>
        <w:t xml:space="preserve"> </w:t>
      </w:r>
      <w:r>
        <w:rPr>
          <w:sz w:val="20"/>
        </w:rPr>
        <w:t>governmental</w:t>
      </w:r>
      <w:r>
        <w:rPr>
          <w:spacing w:val="-5"/>
          <w:sz w:val="20"/>
        </w:rPr>
        <w:t xml:space="preserve"> </w:t>
      </w:r>
      <w:r>
        <w:rPr>
          <w:sz w:val="20"/>
        </w:rPr>
        <w:t>authorities</w:t>
      </w:r>
      <w:r>
        <w:rPr>
          <w:spacing w:val="-5"/>
          <w:sz w:val="20"/>
        </w:rPr>
        <w:t xml:space="preserve"> </w:t>
      </w:r>
      <w:r>
        <w:rPr>
          <w:sz w:val="20"/>
        </w:rPr>
        <w:t>(</w:t>
      </w:r>
      <w:r>
        <w:rPr>
          <w:i/>
          <w:sz w:val="21"/>
        </w:rPr>
        <w:t>OGA</w:t>
      </w:r>
      <w:r>
        <w:rPr>
          <w:sz w:val="20"/>
        </w:rPr>
        <w:t>),</w:t>
      </w:r>
      <w:r>
        <w:rPr>
          <w:spacing w:val="-5"/>
          <w:sz w:val="20"/>
        </w:rPr>
        <w:t xml:space="preserve"> </w:t>
      </w:r>
      <w:r>
        <w:rPr>
          <w:sz w:val="20"/>
        </w:rPr>
        <w:t>etc.</w:t>
      </w:r>
    </w:p>
    <w:p w14:paraId="7A4A7123" w14:textId="2B256C15" w:rsidR="00241EBE" w:rsidRPr="00241EBE" w:rsidRDefault="00241EBE" w:rsidP="00241EBE">
      <w:pPr>
        <w:pStyle w:val="a5"/>
        <w:tabs>
          <w:tab w:val="left" w:pos="1492"/>
        </w:tabs>
        <w:spacing w:before="123" w:line="230" w:lineRule="auto"/>
        <w:ind w:left="1491" w:right="1021" w:firstLine="0"/>
        <w:rPr>
          <w:bCs/>
          <w:iCs/>
          <w:sz w:val="20"/>
          <w:lang w:eastAsia="ja-JP"/>
        </w:rPr>
      </w:pPr>
      <w:r w:rsidRPr="00241EBE">
        <w:rPr>
          <w:rFonts w:ascii="Meiryo UI" w:eastAsia="Meiryo UI" w:hAnsi="Meiryo UI" w:cs="Meiryo UI" w:hint="eastAsia"/>
          <w:bCs/>
          <w:iCs/>
          <w:sz w:val="20"/>
          <w:lang w:eastAsia="ja-JP"/>
        </w:rPr>
        <w:t>当局は、国際購買およびサプライ</w:t>
      </w:r>
      <w:r w:rsidRPr="00241EBE">
        <w:rPr>
          <w:bCs/>
          <w:iCs/>
          <w:sz w:val="20"/>
          <w:lang w:eastAsia="ja-JP"/>
        </w:rPr>
        <w:t xml:space="preserve"> </w:t>
      </w:r>
      <w:r w:rsidRPr="00241EBE">
        <w:rPr>
          <w:rFonts w:ascii="Meiryo UI" w:eastAsia="Meiryo UI" w:hAnsi="Meiryo UI" w:cs="Meiryo UI" w:hint="eastAsia"/>
          <w:bCs/>
          <w:iCs/>
          <w:sz w:val="20"/>
          <w:lang w:eastAsia="ja-JP"/>
        </w:rPr>
        <w:t>チェーン内での商品の取引に適用される条約または規制に関連する承認を提供します。</w:t>
      </w:r>
      <w:r w:rsidRPr="00241EBE">
        <w:rPr>
          <w:bCs/>
          <w:iCs/>
          <w:sz w:val="20"/>
          <w:lang w:eastAsia="ja-JP"/>
        </w:rPr>
        <w:t xml:space="preserve"> </w:t>
      </w:r>
      <w:r w:rsidRPr="00241EBE">
        <w:rPr>
          <w:rFonts w:ascii="Meiryo UI" w:eastAsia="Meiryo UI" w:hAnsi="Meiryo UI" w:cs="Meiryo UI" w:hint="eastAsia"/>
          <w:bCs/>
          <w:iCs/>
          <w:sz w:val="20"/>
          <w:lang w:eastAsia="ja-JP"/>
        </w:rPr>
        <w:t>当局の可能な役割には、国境管理当局（税関など）、許可</w:t>
      </w:r>
      <w:r w:rsidRPr="00241EBE">
        <w:rPr>
          <w:bCs/>
          <w:iCs/>
          <w:sz w:val="20"/>
          <w:lang w:eastAsia="ja-JP"/>
        </w:rPr>
        <w:t>/</w:t>
      </w:r>
      <w:r w:rsidRPr="00241EBE">
        <w:rPr>
          <w:rFonts w:ascii="Meiryo UI" w:eastAsia="Meiryo UI" w:hAnsi="Meiryo UI" w:cs="Meiryo UI" w:hint="eastAsia"/>
          <w:bCs/>
          <w:iCs/>
          <w:sz w:val="20"/>
          <w:lang w:eastAsia="ja-JP"/>
        </w:rPr>
        <w:t>ライセンス発行当局、および港湾衛生、検査、商工会議所、その他の政府当局（</w:t>
      </w:r>
      <w:r w:rsidRPr="00241EBE">
        <w:rPr>
          <w:bCs/>
          <w:iCs/>
          <w:sz w:val="20"/>
          <w:lang w:eastAsia="ja-JP"/>
        </w:rPr>
        <w:t>OGA</w:t>
      </w:r>
      <w:r w:rsidRPr="00241EBE">
        <w:rPr>
          <w:rFonts w:ascii="Meiryo UI" w:eastAsia="Meiryo UI" w:hAnsi="Meiryo UI" w:cs="Meiryo UI" w:hint="eastAsia"/>
          <w:bCs/>
          <w:iCs/>
          <w:sz w:val="20"/>
          <w:lang w:eastAsia="ja-JP"/>
        </w:rPr>
        <w:t>）などを含む港湾当局が含まれます。</w:t>
      </w:r>
    </w:p>
    <w:p w14:paraId="1E8F3118" w14:textId="55B03D1E" w:rsidR="00852614" w:rsidRDefault="00000000">
      <w:pPr>
        <w:pStyle w:val="a3"/>
        <w:spacing w:before="123"/>
        <w:ind w:left="906" w:right="1027" w:hanging="1"/>
        <w:jc w:val="both"/>
      </w:pPr>
      <w:r>
        <w:t>More specific definitions of party roles which are engaged in cross-border transactions, from the above set are:</w:t>
      </w:r>
    </w:p>
    <w:p w14:paraId="6525796B" w14:textId="537ADA5D" w:rsidR="00241EBE" w:rsidRDefault="00241EBE">
      <w:pPr>
        <w:pStyle w:val="a3"/>
        <w:spacing w:before="123"/>
        <w:ind w:left="906" w:right="1027" w:hanging="1"/>
        <w:jc w:val="both"/>
        <w:rPr>
          <w:rFonts w:ascii="Meiryo UI" w:eastAsia="Meiryo UI" w:hAnsi="Meiryo UI" w:cs="Meiryo UI"/>
          <w:lang w:eastAsia="ja-JP"/>
        </w:rPr>
      </w:pPr>
      <w:r w:rsidRPr="00241EBE">
        <w:rPr>
          <w:rFonts w:ascii="Meiryo UI" w:eastAsia="Meiryo UI" w:hAnsi="Meiryo UI" w:cs="Meiryo UI" w:hint="eastAsia"/>
          <w:lang w:eastAsia="ja-JP"/>
        </w:rPr>
        <w:t>上記のセットから、国境を越えた取引に関与する当事者の役割のより具体的な定義は次のとおりです。</w:t>
      </w:r>
    </w:p>
    <w:p w14:paraId="2B17F28F" w14:textId="77777777" w:rsidR="00241EBE" w:rsidRDefault="00241EBE">
      <w:pPr>
        <w:pStyle w:val="a3"/>
        <w:spacing w:before="123"/>
        <w:ind w:left="906" w:right="1027" w:hanging="1"/>
        <w:jc w:val="both"/>
        <w:rPr>
          <w:lang w:eastAsia="ja-JP"/>
        </w:rPr>
      </w:pPr>
    </w:p>
    <w:p w14:paraId="765B3644" w14:textId="7B53B79B" w:rsidR="00852614" w:rsidRDefault="00000000">
      <w:pPr>
        <w:pStyle w:val="a5"/>
        <w:numPr>
          <w:ilvl w:val="2"/>
          <w:numId w:val="3"/>
        </w:numPr>
        <w:tabs>
          <w:tab w:val="left" w:pos="1492"/>
        </w:tabs>
        <w:ind w:left="1491" w:right="1021"/>
        <w:jc w:val="both"/>
        <w:rPr>
          <w:sz w:val="20"/>
        </w:rPr>
      </w:pPr>
      <w:r w:rsidRPr="009B380F">
        <w:rPr>
          <w:b/>
          <w:i/>
          <w:spacing w:val="-2"/>
          <w:sz w:val="21"/>
          <w:highlight w:val="yellow"/>
        </w:rPr>
        <w:t>Importer:</w:t>
      </w:r>
      <w:r>
        <w:rPr>
          <w:b/>
          <w:i/>
          <w:spacing w:val="-7"/>
          <w:sz w:val="21"/>
        </w:rPr>
        <w:t xml:space="preserve"> </w:t>
      </w:r>
      <w:r>
        <w:rPr>
          <w:spacing w:val="-2"/>
          <w:sz w:val="20"/>
        </w:rPr>
        <w:t>The</w:t>
      </w:r>
      <w:r>
        <w:rPr>
          <w:spacing w:val="-11"/>
          <w:sz w:val="20"/>
        </w:rPr>
        <w:t xml:space="preserve"> </w:t>
      </w:r>
      <w:r>
        <w:rPr>
          <w:spacing w:val="-2"/>
          <w:sz w:val="20"/>
        </w:rPr>
        <w:t>party</w:t>
      </w:r>
      <w:r>
        <w:rPr>
          <w:spacing w:val="-10"/>
          <w:sz w:val="20"/>
        </w:rPr>
        <w:t xml:space="preserve"> </w:t>
      </w:r>
      <w:r>
        <w:rPr>
          <w:spacing w:val="-2"/>
          <w:sz w:val="20"/>
        </w:rPr>
        <w:t>who</w:t>
      </w:r>
      <w:r>
        <w:rPr>
          <w:spacing w:val="-7"/>
          <w:sz w:val="20"/>
        </w:rPr>
        <w:t xml:space="preserve"> </w:t>
      </w:r>
      <w:r>
        <w:rPr>
          <w:spacing w:val="-2"/>
          <w:sz w:val="20"/>
        </w:rPr>
        <w:t>makes,</w:t>
      </w:r>
      <w:r>
        <w:rPr>
          <w:spacing w:val="-12"/>
          <w:sz w:val="20"/>
        </w:rPr>
        <w:t xml:space="preserve"> </w:t>
      </w:r>
      <w:r>
        <w:rPr>
          <w:spacing w:val="-2"/>
          <w:sz w:val="20"/>
        </w:rPr>
        <w:t>or</w:t>
      </w:r>
      <w:r>
        <w:rPr>
          <w:spacing w:val="-9"/>
          <w:sz w:val="20"/>
        </w:rPr>
        <w:t xml:space="preserve"> </w:t>
      </w:r>
      <w:r>
        <w:rPr>
          <w:spacing w:val="-2"/>
          <w:sz w:val="20"/>
        </w:rPr>
        <w:t>on</w:t>
      </w:r>
      <w:r>
        <w:rPr>
          <w:spacing w:val="-10"/>
          <w:sz w:val="20"/>
        </w:rPr>
        <w:t xml:space="preserve"> </w:t>
      </w:r>
      <w:r>
        <w:rPr>
          <w:spacing w:val="-2"/>
          <w:sz w:val="20"/>
        </w:rPr>
        <w:t>whose</w:t>
      </w:r>
      <w:r>
        <w:rPr>
          <w:spacing w:val="-9"/>
          <w:sz w:val="20"/>
        </w:rPr>
        <w:t xml:space="preserve"> </w:t>
      </w:r>
      <w:r>
        <w:rPr>
          <w:spacing w:val="-2"/>
          <w:sz w:val="20"/>
        </w:rPr>
        <w:t>behalf</w:t>
      </w:r>
      <w:r>
        <w:rPr>
          <w:spacing w:val="-8"/>
          <w:sz w:val="20"/>
        </w:rPr>
        <w:t xml:space="preserve"> </w:t>
      </w:r>
      <w:r>
        <w:rPr>
          <w:spacing w:val="-2"/>
          <w:sz w:val="20"/>
        </w:rPr>
        <w:t>a</w:t>
      </w:r>
      <w:r>
        <w:rPr>
          <w:spacing w:val="-11"/>
          <w:sz w:val="20"/>
        </w:rPr>
        <w:t xml:space="preserve"> </w:t>
      </w:r>
      <w:r>
        <w:rPr>
          <w:i/>
          <w:spacing w:val="-2"/>
          <w:sz w:val="21"/>
        </w:rPr>
        <w:t>customs</w:t>
      </w:r>
      <w:r>
        <w:rPr>
          <w:i/>
          <w:spacing w:val="-15"/>
          <w:sz w:val="21"/>
        </w:rPr>
        <w:t xml:space="preserve"> </w:t>
      </w:r>
      <w:r>
        <w:rPr>
          <w:i/>
          <w:spacing w:val="-2"/>
          <w:sz w:val="21"/>
        </w:rPr>
        <w:t>clearing</w:t>
      </w:r>
      <w:r>
        <w:rPr>
          <w:i/>
          <w:spacing w:val="-14"/>
          <w:sz w:val="21"/>
        </w:rPr>
        <w:t xml:space="preserve"> </w:t>
      </w:r>
      <w:r>
        <w:rPr>
          <w:i/>
          <w:spacing w:val="-2"/>
          <w:sz w:val="21"/>
        </w:rPr>
        <w:t>agent</w:t>
      </w:r>
      <w:r>
        <w:rPr>
          <w:i/>
          <w:spacing w:val="-12"/>
          <w:sz w:val="21"/>
        </w:rPr>
        <w:t xml:space="preserve"> </w:t>
      </w:r>
      <w:r>
        <w:rPr>
          <w:spacing w:val="-2"/>
          <w:sz w:val="20"/>
        </w:rPr>
        <w:t>or</w:t>
      </w:r>
      <w:r>
        <w:rPr>
          <w:spacing w:val="-9"/>
          <w:sz w:val="20"/>
        </w:rPr>
        <w:t xml:space="preserve"> </w:t>
      </w:r>
      <w:r>
        <w:rPr>
          <w:spacing w:val="-2"/>
          <w:sz w:val="20"/>
        </w:rPr>
        <w:t xml:space="preserve">other </w:t>
      </w:r>
      <w:r>
        <w:rPr>
          <w:sz w:val="20"/>
        </w:rPr>
        <w:t>authorized person makes, an import declaration. This may include a person who has possession of the goods or to whom the goods are consigned.</w:t>
      </w:r>
    </w:p>
    <w:p w14:paraId="55B7B24A" w14:textId="77777777" w:rsidR="00241EBE" w:rsidRDefault="00241EBE" w:rsidP="00241EBE">
      <w:pPr>
        <w:pStyle w:val="a5"/>
        <w:tabs>
          <w:tab w:val="left" w:pos="1492"/>
        </w:tabs>
        <w:ind w:left="1491" w:right="1021" w:firstLine="0"/>
        <w:jc w:val="right"/>
        <w:rPr>
          <w:sz w:val="20"/>
        </w:rPr>
      </w:pPr>
    </w:p>
    <w:p w14:paraId="1D8630BB" w14:textId="2B3A6C26" w:rsidR="00241EBE" w:rsidRPr="00241EBE" w:rsidRDefault="00241EBE" w:rsidP="00241EBE">
      <w:pPr>
        <w:pStyle w:val="a5"/>
        <w:tabs>
          <w:tab w:val="left" w:pos="1492"/>
        </w:tabs>
        <w:ind w:left="1491" w:right="1021" w:firstLine="0"/>
        <w:rPr>
          <w:bCs/>
          <w:iCs/>
          <w:sz w:val="20"/>
          <w:lang w:eastAsia="ja-JP"/>
        </w:rPr>
      </w:pPr>
      <w:r w:rsidRPr="00241EBE">
        <w:rPr>
          <w:rFonts w:ascii="Meiryo UI" w:eastAsia="Meiryo UI" w:hAnsi="Meiryo UI" w:cs="Meiryo UI" w:hint="eastAsia"/>
          <w:bCs/>
          <w:iCs/>
          <w:sz w:val="20"/>
          <w:lang w:eastAsia="ja-JP"/>
        </w:rPr>
        <w:t>輸入申告を行う者、またはその代理として通関業者またはその他の権限を有する者が輸入申告を行う者。</w:t>
      </w:r>
      <w:r w:rsidRPr="00241EBE">
        <w:rPr>
          <w:bCs/>
          <w:iCs/>
          <w:sz w:val="20"/>
          <w:lang w:eastAsia="ja-JP"/>
        </w:rPr>
        <w:t xml:space="preserve"> </w:t>
      </w:r>
      <w:r w:rsidRPr="00241EBE">
        <w:rPr>
          <w:rFonts w:ascii="Meiryo UI" w:eastAsia="Meiryo UI" w:hAnsi="Meiryo UI" w:cs="Meiryo UI" w:hint="eastAsia"/>
          <w:bCs/>
          <w:iCs/>
          <w:sz w:val="20"/>
          <w:lang w:eastAsia="ja-JP"/>
        </w:rPr>
        <w:t>これには、商品の所有者または商品の委託先が含まれる場合があります。</w:t>
      </w:r>
    </w:p>
    <w:p w14:paraId="243DB2A9" w14:textId="033F99D4" w:rsidR="00852614" w:rsidRDefault="00000000">
      <w:pPr>
        <w:pStyle w:val="a5"/>
        <w:numPr>
          <w:ilvl w:val="2"/>
          <w:numId w:val="3"/>
        </w:numPr>
        <w:tabs>
          <w:tab w:val="left" w:pos="1492"/>
        </w:tabs>
        <w:spacing w:before="97"/>
        <w:ind w:right="1020" w:hanging="359"/>
        <w:jc w:val="both"/>
        <w:rPr>
          <w:sz w:val="20"/>
        </w:rPr>
      </w:pPr>
      <w:r w:rsidRPr="009B380F">
        <w:rPr>
          <w:b/>
          <w:i/>
          <w:spacing w:val="13"/>
          <w:sz w:val="21"/>
          <w:highlight w:val="yellow"/>
        </w:rPr>
        <w:t>Exporter:</w:t>
      </w:r>
      <w:r>
        <w:rPr>
          <w:b/>
          <w:i/>
          <w:spacing w:val="-2"/>
          <w:sz w:val="21"/>
        </w:rPr>
        <w:t xml:space="preserve"> </w:t>
      </w:r>
      <w:r>
        <w:rPr>
          <w:sz w:val="20"/>
        </w:rPr>
        <w:t>The</w:t>
      </w:r>
      <w:r>
        <w:rPr>
          <w:spacing w:val="-1"/>
          <w:sz w:val="20"/>
        </w:rPr>
        <w:t xml:space="preserve"> </w:t>
      </w:r>
      <w:r>
        <w:rPr>
          <w:sz w:val="20"/>
        </w:rPr>
        <w:t>party</w:t>
      </w:r>
      <w:r>
        <w:rPr>
          <w:spacing w:val="-3"/>
          <w:sz w:val="20"/>
        </w:rPr>
        <w:t xml:space="preserve"> </w:t>
      </w:r>
      <w:r>
        <w:rPr>
          <w:sz w:val="20"/>
        </w:rPr>
        <w:t>who</w:t>
      </w:r>
      <w:r>
        <w:rPr>
          <w:spacing w:val="-1"/>
          <w:sz w:val="20"/>
        </w:rPr>
        <w:t xml:space="preserve"> </w:t>
      </w:r>
      <w:r>
        <w:rPr>
          <w:sz w:val="20"/>
        </w:rPr>
        <w:t>makes,</w:t>
      </w:r>
      <w:r>
        <w:rPr>
          <w:spacing w:val="-2"/>
          <w:sz w:val="20"/>
        </w:rPr>
        <w:t xml:space="preserve"> </w:t>
      </w:r>
      <w:r>
        <w:rPr>
          <w:sz w:val="20"/>
        </w:rPr>
        <w:t>or</w:t>
      </w:r>
      <w:r>
        <w:rPr>
          <w:spacing w:val="-2"/>
          <w:sz w:val="20"/>
        </w:rPr>
        <w:t xml:space="preserve"> </w:t>
      </w:r>
      <w:r>
        <w:rPr>
          <w:sz w:val="20"/>
        </w:rPr>
        <w:t>on</w:t>
      </w:r>
      <w:r>
        <w:rPr>
          <w:spacing w:val="-3"/>
          <w:sz w:val="20"/>
        </w:rPr>
        <w:t xml:space="preserve"> </w:t>
      </w:r>
      <w:r>
        <w:rPr>
          <w:sz w:val="20"/>
        </w:rPr>
        <w:t>whose</w:t>
      </w:r>
      <w:r>
        <w:rPr>
          <w:spacing w:val="-1"/>
          <w:sz w:val="20"/>
        </w:rPr>
        <w:t xml:space="preserve"> </w:t>
      </w:r>
      <w:r>
        <w:rPr>
          <w:sz w:val="20"/>
        </w:rPr>
        <w:t>behalf</w:t>
      </w:r>
      <w:r>
        <w:rPr>
          <w:spacing w:val="-1"/>
          <w:sz w:val="20"/>
        </w:rPr>
        <w:t xml:space="preserve"> </w:t>
      </w:r>
      <w:r>
        <w:rPr>
          <w:sz w:val="20"/>
        </w:rPr>
        <w:t>the</w:t>
      </w:r>
      <w:r>
        <w:rPr>
          <w:spacing w:val="-1"/>
          <w:sz w:val="20"/>
        </w:rPr>
        <w:t xml:space="preserve"> </w:t>
      </w:r>
      <w:r>
        <w:rPr>
          <w:sz w:val="20"/>
        </w:rPr>
        <w:t>export</w:t>
      </w:r>
      <w:r>
        <w:rPr>
          <w:spacing w:val="-2"/>
          <w:sz w:val="20"/>
        </w:rPr>
        <w:t xml:space="preserve"> </w:t>
      </w:r>
      <w:r>
        <w:rPr>
          <w:sz w:val="20"/>
        </w:rPr>
        <w:t>declaration</w:t>
      </w:r>
      <w:r>
        <w:rPr>
          <w:spacing w:val="-3"/>
          <w:sz w:val="20"/>
        </w:rPr>
        <w:t xml:space="preserve"> </w:t>
      </w:r>
      <w:r>
        <w:rPr>
          <w:sz w:val="20"/>
        </w:rPr>
        <w:t>is</w:t>
      </w:r>
      <w:r>
        <w:rPr>
          <w:spacing w:val="-1"/>
          <w:sz w:val="20"/>
        </w:rPr>
        <w:t xml:space="preserve"> </w:t>
      </w:r>
      <w:r>
        <w:rPr>
          <w:sz w:val="20"/>
        </w:rPr>
        <w:t>made, and</w:t>
      </w:r>
      <w:r>
        <w:rPr>
          <w:spacing w:val="-12"/>
          <w:sz w:val="20"/>
        </w:rPr>
        <w:t xml:space="preserve"> </w:t>
      </w:r>
      <w:r>
        <w:rPr>
          <w:sz w:val="20"/>
        </w:rPr>
        <w:t>who</w:t>
      </w:r>
      <w:r>
        <w:rPr>
          <w:spacing w:val="-10"/>
          <w:sz w:val="20"/>
        </w:rPr>
        <w:t xml:space="preserve"> </w:t>
      </w:r>
      <w:r>
        <w:rPr>
          <w:sz w:val="20"/>
        </w:rPr>
        <w:t>is</w:t>
      </w:r>
      <w:r>
        <w:rPr>
          <w:spacing w:val="-12"/>
          <w:sz w:val="20"/>
        </w:rPr>
        <w:t xml:space="preserve"> </w:t>
      </w:r>
      <w:r>
        <w:rPr>
          <w:sz w:val="20"/>
        </w:rPr>
        <w:t>the</w:t>
      </w:r>
      <w:r>
        <w:rPr>
          <w:spacing w:val="-11"/>
          <w:sz w:val="20"/>
        </w:rPr>
        <w:t xml:space="preserve"> </w:t>
      </w:r>
      <w:r>
        <w:rPr>
          <w:sz w:val="20"/>
        </w:rPr>
        <w:t>owner</w:t>
      </w:r>
      <w:r>
        <w:rPr>
          <w:spacing w:val="-12"/>
          <w:sz w:val="20"/>
        </w:rPr>
        <w:t xml:space="preserve"> </w:t>
      </w:r>
      <w:r>
        <w:rPr>
          <w:sz w:val="20"/>
        </w:rPr>
        <w:t>of</w:t>
      </w:r>
      <w:r>
        <w:rPr>
          <w:spacing w:val="-13"/>
          <w:sz w:val="20"/>
        </w:rPr>
        <w:t xml:space="preserve"> </w:t>
      </w:r>
      <w:r>
        <w:rPr>
          <w:sz w:val="20"/>
        </w:rPr>
        <w:t>the</w:t>
      </w:r>
      <w:r>
        <w:rPr>
          <w:spacing w:val="-9"/>
          <w:sz w:val="20"/>
        </w:rPr>
        <w:t xml:space="preserve"> </w:t>
      </w:r>
      <w:r>
        <w:rPr>
          <w:sz w:val="20"/>
        </w:rPr>
        <w:t>goods</w:t>
      </w:r>
      <w:r>
        <w:rPr>
          <w:spacing w:val="-10"/>
          <w:sz w:val="20"/>
        </w:rPr>
        <w:t xml:space="preserve"> </w:t>
      </w:r>
      <w:r>
        <w:rPr>
          <w:sz w:val="20"/>
        </w:rPr>
        <w:t>or</w:t>
      </w:r>
      <w:r>
        <w:rPr>
          <w:spacing w:val="-9"/>
          <w:sz w:val="20"/>
        </w:rPr>
        <w:t xml:space="preserve"> </w:t>
      </w:r>
      <w:r>
        <w:rPr>
          <w:sz w:val="20"/>
        </w:rPr>
        <w:t>has</w:t>
      </w:r>
      <w:r>
        <w:rPr>
          <w:spacing w:val="-10"/>
          <w:sz w:val="20"/>
        </w:rPr>
        <w:t xml:space="preserve"> </w:t>
      </w:r>
      <w:r>
        <w:rPr>
          <w:sz w:val="20"/>
        </w:rPr>
        <w:t>similar</w:t>
      </w:r>
      <w:r>
        <w:rPr>
          <w:spacing w:val="-12"/>
          <w:sz w:val="20"/>
        </w:rPr>
        <w:t xml:space="preserve"> </w:t>
      </w:r>
      <w:r>
        <w:rPr>
          <w:sz w:val="20"/>
        </w:rPr>
        <w:t>rights</w:t>
      </w:r>
      <w:r>
        <w:rPr>
          <w:spacing w:val="-10"/>
          <w:sz w:val="20"/>
        </w:rPr>
        <w:t xml:space="preserve"> </w:t>
      </w:r>
      <w:r>
        <w:rPr>
          <w:sz w:val="20"/>
        </w:rPr>
        <w:t>of</w:t>
      </w:r>
      <w:r>
        <w:rPr>
          <w:spacing w:val="-13"/>
          <w:sz w:val="20"/>
        </w:rPr>
        <w:t xml:space="preserve"> </w:t>
      </w:r>
      <w:r>
        <w:rPr>
          <w:sz w:val="20"/>
        </w:rPr>
        <w:t>disposal</w:t>
      </w:r>
      <w:r>
        <w:rPr>
          <w:spacing w:val="-10"/>
          <w:sz w:val="20"/>
        </w:rPr>
        <w:t xml:space="preserve"> </w:t>
      </w:r>
      <w:r>
        <w:rPr>
          <w:sz w:val="20"/>
        </w:rPr>
        <w:t>over</w:t>
      </w:r>
      <w:r>
        <w:rPr>
          <w:spacing w:val="-12"/>
          <w:sz w:val="20"/>
        </w:rPr>
        <w:t xml:space="preserve"> </w:t>
      </w:r>
      <w:r>
        <w:rPr>
          <w:sz w:val="20"/>
        </w:rPr>
        <w:t>them</w:t>
      </w:r>
      <w:r>
        <w:rPr>
          <w:spacing w:val="-12"/>
          <w:sz w:val="20"/>
        </w:rPr>
        <w:t xml:space="preserve"> </w:t>
      </w:r>
      <w:r>
        <w:rPr>
          <w:sz w:val="20"/>
        </w:rPr>
        <w:t>at</w:t>
      </w:r>
      <w:r>
        <w:rPr>
          <w:spacing w:val="-12"/>
          <w:sz w:val="20"/>
        </w:rPr>
        <w:t xml:space="preserve"> </w:t>
      </w:r>
      <w:r>
        <w:rPr>
          <w:sz w:val="20"/>
        </w:rPr>
        <w:t>the</w:t>
      </w:r>
      <w:r>
        <w:rPr>
          <w:spacing w:val="-11"/>
          <w:sz w:val="20"/>
        </w:rPr>
        <w:t xml:space="preserve"> </w:t>
      </w:r>
      <w:r>
        <w:rPr>
          <w:sz w:val="20"/>
        </w:rPr>
        <w:t>time when the declaration is accepted.</w:t>
      </w:r>
    </w:p>
    <w:p w14:paraId="39FCFE6E" w14:textId="2867A0B6" w:rsidR="00241EBE" w:rsidRPr="00241EBE" w:rsidRDefault="00241EBE" w:rsidP="00241EBE">
      <w:pPr>
        <w:pStyle w:val="a5"/>
        <w:tabs>
          <w:tab w:val="left" w:pos="1492"/>
        </w:tabs>
        <w:spacing w:before="97"/>
        <w:ind w:left="1492" w:right="1020" w:firstLine="0"/>
        <w:rPr>
          <w:bCs/>
          <w:iCs/>
          <w:sz w:val="20"/>
          <w:lang w:eastAsia="ja-JP"/>
        </w:rPr>
      </w:pPr>
      <w:r w:rsidRPr="00241EBE">
        <w:rPr>
          <w:rFonts w:ascii="Meiryo UI" w:eastAsia="Meiryo UI" w:hAnsi="Meiryo UI" w:cs="Meiryo UI" w:hint="eastAsia"/>
          <w:bCs/>
          <w:iCs/>
          <w:sz w:val="20"/>
          <w:lang w:eastAsia="ja-JP"/>
        </w:rPr>
        <w:t>輸出申告を行う当事者、またはその代理として行う当事者で、申告が受理された時点で商品の所有者または同様の処分権を持っている人。</w:t>
      </w:r>
    </w:p>
    <w:p w14:paraId="6DFBBCDB" w14:textId="2A8D20CA" w:rsidR="00852614" w:rsidRDefault="00000000">
      <w:pPr>
        <w:pStyle w:val="a5"/>
        <w:numPr>
          <w:ilvl w:val="2"/>
          <w:numId w:val="3"/>
        </w:numPr>
        <w:tabs>
          <w:tab w:val="left" w:pos="1492"/>
        </w:tabs>
        <w:spacing w:before="117" w:line="232" w:lineRule="auto"/>
        <w:ind w:left="1491" w:right="1021"/>
        <w:jc w:val="both"/>
        <w:rPr>
          <w:sz w:val="20"/>
        </w:rPr>
      </w:pPr>
      <w:r w:rsidRPr="009B380F">
        <w:rPr>
          <w:b/>
          <w:i/>
          <w:sz w:val="21"/>
          <w:highlight w:val="yellow"/>
        </w:rPr>
        <w:t>Transport</w:t>
      </w:r>
      <w:r w:rsidRPr="009B380F">
        <w:rPr>
          <w:b/>
          <w:i/>
          <w:spacing w:val="-16"/>
          <w:sz w:val="21"/>
          <w:highlight w:val="yellow"/>
        </w:rPr>
        <w:t xml:space="preserve"> </w:t>
      </w:r>
      <w:r w:rsidRPr="009B380F">
        <w:rPr>
          <w:b/>
          <w:i/>
          <w:sz w:val="21"/>
          <w:highlight w:val="yellow"/>
        </w:rPr>
        <w:t>service</w:t>
      </w:r>
      <w:r w:rsidRPr="009B380F">
        <w:rPr>
          <w:b/>
          <w:i/>
          <w:spacing w:val="-15"/>
          <w:sz w:val="21"/>
          <w:highlight w:val="yellow"/>
        </w:rPr>
        <w:t xml:space="preserve"> </w:t>
      </w:r>
      <w:r w:rsidRPr="009B380F">
        <w:rPr>
          <w:b/>
          <w:i/>
          <w:sz w:val="21"/>
          <w:highlight w:val="yellow"/>
        </w:rPr>
        <w:t>buyer:</w:t>
      </w:r>
      <w:r>
        <w:rPr>
          <w:b/>
          <w:i/>
          <w:spacing w:val="-16"/>
          <w:sz w:val="21"/>
        </w:rPr>
        <w:t xml:space="preserve"> </w:t>
      </w:r>
      <w:r>
        <w:rPr>
          <w:sz w:val="20"/>
        </w:rPr>
        <w:t>The</w:t>
      </w:r>
      <w:r>
        <w:rPr>
          <w:spacing w:val="-15"/>
          <w:sz w:val="20"/>
        </w:rPr>
        <w:t xml:space="preserve"> </w:t>
      </w:r>
      <w:r>
        <w:rPr>
          <w:sz w:val="20"/>
        </w:rPr>
        <w:t>party</w:t>
      </w:r>
      <w:r>
        <w:rPr>
          <w:spacing w:val="-16"/>
          <w:sz w:val="20"/>
        </w:rPr>
        <w:t xml:space="preserve"> </w:t>
      </w:r>
      <w:r>
        <w:rPr>
          <w:sz w:val="20"/>
        </w:rPr>
        <w:t>stipulated</w:t>
      </w:r>
      <w:r>
        <w:rPr>
          <w:spacing w:val="-16"/>
          <w:sz w:val="20"/>
        </w:rPr>
        <w:t xml:space="preserve"> </w:t>
      </w:r>
      <w:r>
        <w:rPr>
          <w:sz w:val="20"/>
        </w:rPr>
        <w:t>as</w:t>
      </w:r>
      <w:r>
        <w:rPr>
          <w:spacing w:val="-15"/>
          <w:sz w:val="20"/>
        </w:rPr>
        <w:t xml:space="preserve"> </w:t>
      </w:r>
      <w:r>
        <w:rPr>
          <w:sz w:val="20"/>
        </w:rPr>
        <w:t>the</w:t>
      </w:r>
      <w:r>
        <w:rPr>
          <w:spacing w:val="-16"/>
          <w:sz w:val="20"/>
        </w:rPr>
        <w:t xml:space="preserve"> </w:t>
      </w:r>
      <w:r>
        <w:rPr>
          <w:sz w:val="20"/>
        </w:rPr>
        <w:t>buyer</w:t>
      </w:r>
      <w:r>
        <w:rPr>
          <w:spacing w:val="-15"/>
          <w:sz w:val="20"/>
        </w:rPr>
        <w:t xml:space="preserve"> </w:t>
      </w:r>
      <w:r>
        <w:rPr>
          <w:sz w:val="20"/>
        </w:rPr>
        <w:t>of</w:t>
      </w:r>
      <w:r>
        <w:rPr>
          <w:spacing w:val="-16"/>
          <w:sz w:val="20"/>
        </w:rPr>
        <w:t xml:space="preserve"> </w:t>
      </w:r>
      <w:r>
        <w:rPr>
          <w:i/>
          <w:sz w:val="21"/>
        </w:rPr>
        <w:t>transport</w:t>
      </w:r>
      <w:r>
        <w:rPr>
          <w:i/>
          <w:spacing w:val="-16"/>
          <w:sz w:val="21"/>
        </w:rPr>
        <w:t xml:space="preserve"> </w:t>
      </w:r>
      <w:r>
        <w:rPr>
          <w:i/>
          <w:sz w:val="21"/>
        </w:rPr>
        <w:t>services</w:t>
      </w:r>
      <w:r>
        <w:rPr>
          <w:i/>
          <w:spacing w:val="-17"/>
          <w:sz w:val="21"/>
        </w:rPr>
        <w:t xml:space="preserve"> </w:t>
      </w:r>
      <w:r>
        <w:rPr>
          <w:sz w:val="20"/>
        </w:rPr>
        <w:t>in</w:t>
      </w:r>
      <w:r>
        <w:rPr>
          <w:spacing w:val="-15"/>
          <w:sz w:val="20"/>
        </w:rPr>
        <w:t xml:space="preserve"> </w:t>
      </w:r>
      <w:r>
        <w:rPr>
          <w:sz w:val="20"/>
        </w:rPr>
        <w:t xml:space="preserve">a </w:t>
      </w:r>
      <w:r>
        <w:rPr>
          <w:i/>
          <w:sz w:val="21"/>
        </w:rPr>
        <w:t>transport</w:t>
      </w:r>
      <w:r>
        <w:rPr>
          <w:i/>
          <w:spacing w:val="-17"/>
          <w:sz w:val="21"/>
        </w:rPr>
        <w:t xml:space="preserve"> </w:t>
      </w:r>
      <w:r>
        <w:rPr>
          <w:i/>
          <w:sz w:val="21"/>
        </w:rPr>
        <w:t>service</w:t>
      </w:r>
      <w:r>
        <w:rPr>
          <w:i/>
          <w:spacing w:val="-16"/>
          <w:sz w:val="21"/>
        </w:rPr>
        <w:t xml:space="preserve"> </w:t>
      </w:r>
      <w:r>
        <w:rPr>
          <w:i/>
          <w:sz w:val="21"/>
        </w:rPr>
        <w:t>contract</w:t>
      </w:r>
      <w:r>
        <w:rPr>
          <w:sz w:val="20"/>
        </w:rPr>
        <w:t>.</w:t>
      </w:r>
      <w:r>
        <w:rPr>
          <w:spacing w:val="-12"/>
          <w:sz w:val="20"/>
        </w:rPr>
        <w:t xml:space="preserve"> </w:t>
      </w:r>
      <w:r>
        <w:rPr>
          <w:sz w:val="20"/>
        </w:rPr>
        <w:t>The</w:t>
      </w:r>
      <w:r>
        <w:rPr>
          <w:spacing w:val="-13"/>
          <w:sz w:val="20"/>
        </w:rPr>
        <w:t xml:space="preserve"> </w:t>
      </w:r>
      <w:r>
        <w:rPr>
          <w:sz w:val="20"/>
        </w:rPr>
        <w:t>transport</w:t>
      </w:r>
      <w:r>
        <w:rPr>
          <w:spacing w:val="-13"/>
          <w:sz w:val="20"/>
        </w:rPr>
        <w:t xml:space="preserve"> </w:t>
      </w:r>
      <w:r>
        <w:rPr>
          <w:sz w:val="20"/>
        </w:rPr>
        <w:t>service</w:t>
      </w:r>
      <w:r>
        <w:rPr>
          <w:spacing w:val="-13"/>
          <w:sz w:val="20"/>
        </w:rPr>
        <w:t xml:space="preserve"> </w:t>
      </w:r>
      <w:r>
        <w:rPr>
          <w:sz w:val="20"/>
        </w:rPr>
        <w:t>buyer</w:t>
      </w:r>
      <w:r>
        <w:rPr>
          <w:spacing w:val="-12"/>
          <w:sz w:val="20"/>
        </w:rPr>
        <w:t xml:space="preserve"> </w:t>
      </w:r>
      <w:r>
        <w:rPr>
          <w:sz w:val="20"/>
        </w:rPr>
        <w:t>role</w:t>
      </w:r>
      <w:r>
        <w:rPr>
          <w:spacing w:val="-13"/>
          <w:sz w:val="20"/>
        </w:rPr>
        <w:t xml:space="preserve"> </w:t>
      </w:r>
      <w:r>
        <w:rPr>
          <w:sz w:val="20"/>
        </w:rPr>
        <w:t>may</w:t>
      </w:r>
      <w:r>
        <w:rPr>
          <w:spacing w:val="-14"/>
          <w:sz w:val="20"/>
        </w:rPr>
        <w:t xml:space="preserve"> </w:t>
      </w:r>
      <w:r>
        <w:rPr>
          <w:sz w:val="20"/>
        </w:rPr>
        <w:t>be</w:t>
      </w:r>
      <w:r>
        <w:rPr>
          <w:spacing w:val="-13"/>
          <w:sz w:val="20"/>
        </w:rPr>
        <w:t xml:space="preserve"> </w:t>
      </w:r>
      <w:r>
        <w:rPr>
          <w:sz w:val="20"/>
        </w:rPr>
        <w:t>performed</w:t>
      </w:r>
      <w:r>
        <w:rPr>
          <w:spacing w:val="-13"/>
          <w:sz w:val="20"/>
        </w:rPr>
        <w:t xml:space="preserve"> </w:t>
      </w:r>
      <w:r>
        <w:rPr>
          <w:sz w:val="20"/>
        </w:rPr>
        <w:t>by</w:t>
      </w:r>
      <w:r>
        <w:rPr>
          <w:spacing w:val="-16"/>
          <w:sz w:val="20"/>
        </w:rPr>
        <w:t xml:space="preserve"> </w:t>
      </w:r>
      <w:r>
        <w:rPr>
          <w:sz w:val="20"/>
        </w:rPr>
        <w:t xml:space="preserve">either the </w:t>
      </w:r>
      <w:r>
        <w:rPr>
          <w:i/>
          <w:sz w:val="21"/>
        </w:rPr>
        <w:t xml:space="preserve">consignor </w:t>
      </w:r>
      <w:r>
        <w:rPr>
          <w:sz w:val="20"/>
        </w:rPr>
        <w:t xml:space="preserve">or the </w:t>
      </w:r>
      <w:r>
        <w:rPr>
          <w:i/>
          <w:sz w:val="21"/>
        </w:rPr>
        <w:t xml:space="preserve">consignee </w:t>
      </w:r>
      <w:r>
        <w:rPr>
          <w:sz w:val="20"/>
        </w:rPr>
        <w:t>depending on the terms of delivery specified in the associated sales order contract.</w:t>
      </w:r>
    </w:p>
    <w:p w14:paraId="032FA17B" w14:textId="061B8865" w:rsidR="00241EBE" w:rsidRPr="00241EBE" w:rsidRDefault="00241EBE" w:rsidP="00241EBE">
      <w:pPr>
        <w:pStyle w:val="a5"/>
        <w:tabs>
          <w:tab w:val="left" w:pos="1492"/>
        </w:tabs>
        <w:spacing w:before="117" w:line="232" w:lineRule="auto"/>
        <w:ind w:left="1491" w:right="1021" w:firstLine="0"/>
        <w:rPr>
          <w:bCs/>
          <w:iCs/>
          <w:sz w:val="20"/>
          <w:lang w:eastAsia="ja-JP"/>
        </w:rPr>
      </w:pPr>
      <w:r w:rsidRPr="00241EBE">
        <w:rPr>
          <w:rFonts w:ascii="Meiryo UI" w:eastAsia="Meiryo UI" w:hAnsi="Meiryo UI" w:cs="Meiryo UI" w:hint="eastAsia"/>
          <w:bCs/>
          <w:iCs/>
          <w:sz w:val="20"/>
          <w:lang w:eastAsia="ja-JP"/>
        </w:rPr>
        <w:t>運送サービス契約において運送サービスの購入者として定められた当事者。</w:t>
      </w:r>
      <w:r w:rsidRPr="00241EBE">
        <w:rPr>
          <w:bCs/>
          <w:iCs/>
          <w:sz w:val="20"/>
          <w:lang w:eastAsia="ja-JP"/>
        </w:rPr>
        <w:t xml:space="preserve"> </w:t>
      </w:r>
      <w:r w:rsidRPr="00241EBE">
        <w:rPr>
          <w:rFonts w:ascii="Meiryo UI" w:eastAsia="Meiryo UI" w:hAnsi="Meiryo UI" w:cs="Meiryo UI" w:hint="eastAsia"/>
          <w:bCs/>
          <w:iCs/>
          <w:sz w:val="20"/>
          <w:lang w:eastAsia="ja-JP"/>
        </w:rPr>
        <w:t>輸送サービス購入者の役割は、関連する販売注文契約で指定された配送条件に応じて、荷送人または荷受人のいずれかによって実行されます。</w:t>
      </w:r>
    </w:p>
    <w:p w14:paraId="6D8917FD" w14:textId="57A59CE5" w:rsidR="00852614" w:rsidRDefault="00000000">
      <w:pPr>
        <w:pStyle w:val="a5"/>
        <w:numPr>
          <w:ilvl w:val="2"/>
          <w:numId w:val="3"/>
        </w:numPr>
        <w:tabs>
          <w:tab w:val="left" w:pos="1492"/>
        </w:tabs>
        <w:spacing w:before="112" w:line="232" w:lineRule="auto"/>
        <w:ind w:left="1490" w:right="1021" w:hanging="357"/>
        <w:jc w:val="both"/>
        <w:rPr>
          <w:sz w:val="20"/>
        </w:rPr>
      </w:pPr>
      <w:r w:rsidRPr="009B380F">
        <w:rPr>
          <w:b/>
          <w:i/>
          <w:spacing w:val="12"/>
          <w:w w:val="90"/>
          <w:sz w:val="21"/>
          <w:highlight w:val="yellow"/>
        </w:rPr>
        <w:t xml:space="preserve">Transport service </w:t>
      </w:r>
      <w:r w:rsidRPr="009B380F">
        <w:rPr>
          <w:b/>
          <w:i/>
          <w:spacing w:val="13"/>
          <w:w w:val="90"/>
          <w:sz w:val="21"/>
          <w:highlight w:val="yellow"/>
        </w:rPr>
        <w:t>provider</w:t>
      </w:r>
      <w:r>
        <w:rPr>
          <w:b/>
          <w:i/>
          <w:spacing w:val="13"/>
          <w:w w:val="90"/>
          <w:sz w:val="21"/>
        </w:rPr>
        <w:t xml:space="preserve">: </w:t>
      </w:r>
      <w:r>
        <w:rPr>
          <w:w w:val="90"/>
          <w:sz w:val="20"/>
        </w:rPr>
        <w:t>The</w:t>
      </w:r>
      <w:r>
        <w:rPr>
          <w:sz w:val="20"/>
        </w:rPr>
        <w:t xml:space="preserve"> </w:t>
      </w:r>
      <w:r>
        <w:rPr>
          <w:w w:val="90"/>
          <w:sz w:val="20"/>
        </w:rPr>
        <w:t>party</w:t>
      </w:r>
      <w:r>
        <w:rPr>
          <w:sz w:val="20"/>
        </w:rPr>
        <w:t xml:space="preserve"> </w:t>
      </w:r>
      <w:r>
        <w:rPr>
          <w:w w:val="90"/>
          <w:sz w:val="20"/>
        </w:rPr>
        <w:t>stipulated</w:t>
      </w:r>
      <w:r>
        <w:rPr>
          <w:sz w:val="20"/>
        </w:rPr>
        <w:t xml:space="preserve"> </w:t>
      </w:r>
      <w:r>
        <w:rPr>
          <w:w w:val="90"/>
          <w:sz w:val="20"/>
        </w:rPr>
        <w:t>as</w:t>
      </w:r>
      <w:r>
        <w:rPr>
          <w:sz w:val="20"/>
        </w:rPr>
        <w:t xml:space="preserve"> </w:t>
      </w:r>
      <w:r>
        <w:rPr>
          <w:w w:val="90"/>
          <w:sz w:val="20"/>
        </w:rPr>
        <w:t>the</w:t>
      </w:r>
      <w:r>
        <w:rPr>
          <w:sz w:val="20"/>
        </w:rPr>
        <w:t xml:space="preserve"> </w:t>
      </w:r>
      <w:r>
        <w:rPr>
          <w:w w:val="90"/>
          <w:sz w:val="20"/>
        </w:rPr>
        <w:t>seller</w:t>
      </w:r>
      <w:r>
        <w:rPr>
          <w:sz w:val="20"/>
        </w:rPr>
        <w:t xml:space="preserve"> </w:t>
      </w:r>
      <w:r>
        <w:rPr>
          <w:w w:val="90"/>
          <w:sz w:val="20"/>
        </w:rPr>
        <w:t>of</w:t>
      </w:r>
      <w:r>
        <w:rPr>
          <w:sz w:val="20"/>
        </w:rPr>
        <w:t xml:space="preserve"> </w:t>
      </w:r>
      <w:r>
        <w:rPr>
          <w:i/>
          <w:w w:val="90"/>
          <w:sz w:val="21"/>
        </w:rPr>
        <w:t xml:space="preserve">transport services </w:t>
      </w:r>
      <w:r>
        <w:rPr>
          <w:w w:val="90"/>
          <w:sz w:val="20"/>
        </w:rPr>
        <w:t>in</w:t>
      </w:r>
      <w:r>
        <w:rPr>
          <w:spacing w:val="40"/>
          <w:sz w:val="20"/>
        </w:rPr>
        <w:t xml:space="preserve"> </w:t>
      </w:r>
      <w:r>
        <w:rPr>
          <w:sz w:val="20"/>
        </w:rPr>
        <w:t>a</w:t>
      </w:r>
      <w:r>
        <w:rPr>
          <w:spacing w:val="-3"/>
          <w:sz w:val="20"/>
        </w:rPr>
        <w:t xml:space="preserve"> </w:t>
      </w:r>
      <w:r>
        <w:rPr>
          <w:i/>
          <w:sz w:val="21"/>
        </w:rPr>
        <w:t>transport</w:t>
      </w:r>
      <w:r>
        <w:rPr>
          <w:i/>
          <w:spacing w:val="-7"/>
          <w:sz w:val="21"/>
        </w:rPr>
        <w:t xml:space="preserve"> </w:t>
      </w:r>
      <w:r>
        <w:rPr>
          <w:i/>
          <w:sz w:val="21"/>
        </w:rPr>
        <w:t>service</w:t>
      </w:r>
      <w:r>
        <w:rPr>
          <w:i/>
          <w:spacing w:val="-5"/>
          <w:sz w:val="21"/>
        </w:rPr>
        <w:t xml:space="preserve"> </w:t>
      </w:r>
      <w:r>
        <w:rPr>
          <w:i/>
          <w:sz w:val="21"/>
        </w:rPr>
        <w:t>contract</w:t>
      </w:r>
      <w:r>
        <w:rPr>
          <w:sz w:val="20"/>
        </w:rPr>
        <w:t>.</w:t>
      </w:r>
      <w:r>
        <w:rPr>
          <w:spacing w:val="-5"/>
          <w:sz w:val="20"/>
        </w:rPr>
        <w:t xml:space="preserve"> </w:t>
      </w:r>
      <w:r>
        <w:rPr>
          <w:sz w:val="20"/>
        </w:rPr>
        <w:t>The</w:t>
      </w:r>
      <w:r>
        <w:rPr>
          <w:spacing w:val="-4"/>
          <w:sz w:val="20"/>
        </w:rPr>
        <w:t xml:space="preserve"> </w:t>
      </w:r>
      <w:r>
        <w:rPr>
          <w:sz w:val="20"/>
        </w:rPr>
        <w:t>transport</w:t>
      </w:r>
      <w:r>
        <w:rPr>
          <w:spacing w:val="-4"/>
          <w:sz w:val="20"/>
        </w:rPr>
        <w:t xml:space="preserve"> </w:t>
      </w:r>
      <w:r>
        <w:rPr>
          <w:sz w:val="20"/>
        </w:rPr>
        <w:t>service</w:t>
      </w:r>
      <w:r>
        <w:rPr>
          <w:spacing w:val="-4"/>
          <w:sz w:val="20"/>
        </w:rPr>
        <w:t xml:space="preserve"> </w:t>
      </w:r>
      <w:r>
        <w:rPr>
          <w:sz w:val="20"/>
        </w:rPr>
        <w:t>seller</w:t>
      </w:r>
      <w:r>
        <w:rPr>
          <w:spacing w:val="-4"/>
          <w:sz w:val="20"/>
        </w:rPr>
        <w:t xml:space="preserve"> </w:t>
      </w:r>
      <w:r>
        <w:rPr>
          <w:sz w:val="20"/>
        </w:rPr>
        <w:t>role</w:t>
      </w:r>
      <w:r>
        <w:rPr>
          <w:spacing w:val="-4"/>
          <w:sz w:val="20"/>
        </w:rPr>
        <w:t xml:space="preserve"> </w:t>
      </w:r>
      <w:r>
        <w:rPr>
          <w:sz w:val="20"/>
        </w:rPr>
        <w:t>is</w:t>
      </w:r>
      <w:r>
        <w:rPr>
          <w:spacing w:val="-5"/>
          <w:sz w:val="20"/>
        </w:rPr>
        <w:t xml:space="preserve"> </w:t>
      </w:r>
      <w:r>
        <w:rPr>
          <w:sz w:val="20"/>
        </w:rPr>
        <w:t>an</w:t>
      </w:r>
      <w:r>
        <w:rPr>
          <w:spacing w:val="-5"/>
          <w:sz w:val="20"/>
        </w:rPr>
        <w:t xml:space="preserve"> </w:t>
      </w:r>
      <w:r>
        <w:rPr>
          <w:sz w:val="20"/>
        </w:rPr>
        <w:t>intermediary</w:t>
      </w:r>
      <w:r>
        <w:rPr>
          <w:spacing w:val="-5"/>
          <w:sz w:val="20"/>
        </w:rPr>
        <w:t xml:space="preserve"> </w:t>
      </w:r>
      <w:r>
        <w:rPr>
          <w:sz w:val="20"/>
        </w:rPr>
        <w:t>role</w:t>
      </w:r>
      <w:r>
        <w:rPr>
          <w:spacing w:val="-4"/>
          <w:sz w:val="20"/>
        </w:rPr>
        <w:t xml:space="preserve"> </w:t>
      </w:r>
      <w:r>
        <w:rPr>
          <w:sz w:val="20"/>
        </w:rPr>
        <w:t>as described above.</w:t>
      </w:r>
    </w:p>
    <w:p w14:paraId="0780E126" w14:textId="77AE4D76" w:rsidR="00E93A70" w:rsidRPr="00E93A70" w:rsidRDefault="00E93A70" w:rsidP="00E93A70">
      <w:pPr>
        <w:pStyle w:val="a5"/>
        <w:tabs>
          <w:tab w:val="left" w:pos="1492"/>
        </w:tabs>
        <w:spacing w:before="112" w:line="232" w:lineRule="auto"/>
        <w:ind w:left="1490" w:right="1021" w:firstLine="0"/>
        <w:rPr>
          <w:bCs/>
          <w:iCs/>
          <w:sz w:val="20"/>
          <w:lang w:eastAsia="ja-JP"/>
        </w:rPr>
      </w:pPr>
      <w:r w:rsidRPr="00E93A70">
        <w:rPr>
          <w:rFonts w:ascii="Meiryo UI" w:eastAsia="Meiryo UI" w:hAnsi="Meiryo UI" w:cs="Meiryo UI" w:hint="eastAsia"/>
          <w:bCs/>
          <w:iCs/>
          <w:sz w:val="20"/>
          <w:lang w:eastAsia="ja-JP"/>
        </w:rPr>
        <w:t>運送約款において運送サービスの売主として定められた者。</w:t>
      </w:r>
      <w:r w:rsidRPr="00E93A70">
        <w:rPr>
          <w:bCs/>
          <w:iCs/>
          <w:sz w:val="20"/>
          <w:lang w:eastAsia="ja-JP"/>
        </w:rPr>
        <w:t xml:space="preserve"> </w:t>
      </w:r>
      <w:r w:rsidRPr="00E93A70">
        <w:rPr>
          <w:rFonts w:ascii="Meiryo UI" w:eastAsia="Meiryo UI" w:hAnsi="Meiryo UI" w:cs="Meiryo UI" w:hint="eastAsia"/>
          <w:bCs/>
          <w:iCs/>
          <w:sz w:val="20"/>
          <w:lang w:eastAsia="ja-JP"/>
        </w:rPr>
        <w:t>輸送サービス販売者の役割は、前述の仲介者の役割です。</w:t>
      </w:r>
    </w:p>
    <w:p w14:paraId="3F6A3D9F" w14:textId="74DE8F91" w:rsidR="00852614" w:rsidRPr="00E93A70" w:rsidRDefault="00000000">
      <w:pPr>
        <w:pStyle w:val="a5"/>
        <w:numPr>
          <w:ilvl w:val="2"/>
          <w:numId w:val="3"/>
        </w:numPr>
        <w:tabs>
          <w:tab w:val="left" w:pos="1492"/>
        </w:tabs>
        <w:spacing w:before="112"/>
        <w:jc w:val="both"/>
        <w:rPr>
          <w:sz w:val="20"/>
        </w:rPr>
      </w:pPr>
      <w:r w:rsidRPr="009B380F">
        <w:rPr>
          <w:b/>
          <w:i/>
          <w:spacing w:val="13"/>
          <w:w w:val="90"/>
          <w:sz w:val="21"/>
          <w:highlight w:val="yellow"/>
        </w:rPr>
        <w:t>Invoice</w:t>
      </w:r>
      <w:r w:rsidRPr="009B380F">
        <w:rPr>
          <w:b/>
          <w:i/>
          <w:spacing w:val="12"/>
          <w:w w:val="90"/>
          <w:sz w:val="21"/>
          <w:highlight w:val="yellow"/>
        </w:rPr>
        <w:t xml:space="preserve"> issuer</w:t>
      </w:r>
      <w:r w:rsidRPr="009B380F">
        <w:rPr>
          <w:b/>
          <w:i/>
          <w:spacing w:val="9"/>
          <w:w w:val="90"/>
          <w:sz w:val="21"/>
          <w:highlight w:val="yellow"/>
        </w:rPr>
        <w:t xml:space="preserve"> </w:t>
      </w:r>
      <w:r w:rsidRPr="009B380F">
        <w:rPr>
          <w:b/>
          <w:i/>
          <w:spacing w:val="13"/>
          <w:w w:val="90"/>
          <w:sz w:val="21"/>
          <w:highlight w:val="yellow"/>
        </w:rPr>
        <w:t>(</w:t>
      </w:r>
      <w:proofErr w:type="spellStart"/>
      <w:r w:rsidRPr="009B380F">
        <w:rPr>
          <w:b/>
          <w:i/>
          <w:spacing w:val="13"/>
          <w:w w:val="90"/>
          <w:sz w:val="21"/>
          <w:highlight w:val="yellow"/>
        </w:rPr>
        <w:t>invoicer</w:t>
      </w:r>
      <w:proofErr w:type="spellEnd"/>
      <w:r w:rsidRPr="009B380F">
        <w:rPr>
          <w:b/>
          <w:i/>
          <w:spacing w:val="13"/>
          <w:w w:val="90"/>
          <w:sz w:val="21"/>
          <w:highlight w:val="yellow"/>
        </w:rPr>
        <w:t>)</w:t>
      </w:r>
      <w:r>
        <w:rPr>
          <w:b/>
          <w:i/>
          <w:spacing w:val="13"/>
          <w:w w:val="90"/>
          <w:sz w:val="21"/>
        </w:rPr>
        <w:t>:</w:t>
      </w:r>
      <w:r>
        <w:rPr>
          <w:b/>
          <w:i/>
          <w:spacing w:val="-2"/>
          <w:w w:val="90"/>
          <w:sz w:val="21"/>
        </w:rPr>
        <w:t xml:space="preserve"> </w:t>
      </w:r>
      <w:r>
        <w:rPr>
          <w:w w:val="90"/>
          <w:sz w:val="20"/>
        </w:rPr>
        <w:t>The</w:t>
      </w:r>
      <w:r>
        <w:rPr>
          <w:spacing w:val="-6"/>
          <w:sz w:val="20"/>
        </w:rPr>
        <w:t xml:space="preserve"> </w:t>
      </w:r>
      <w:r>
        <w:rPr>
          <w:w w:val="90"/>
          <w:sz w:val="20"/>
        </w:rPr>
        <w:t>party</w:t>
      </w:r>
      <w:r>
        <w:rPr>
          <w:spacing w:val="-1"/>
          <w:w w:val="90"/>
          <w:sz w:val="20"/>
        </w:rPr>
        <w:t xml:space="preserve"> </w:t>
      </w:r>
      <w:r>
        <w:rPr>
          <w:w w:val="90"/>
          <w:sz w:val="20"/>
        </w:rPr>
        <w:t>who</w:t>
      </w:r>
      <w:r>
        <w:rPr>
          <w:spacing w:val="-7"/>
          <w:sz w:val="20"/>
        </w:rPr>
        <w:t xml:space="preserve"> </w:t>
      </w:r>
      <w:r>
        <w:rPr>
          <w:w w:val="90"/>
          <w:sz w:val="20"/>
        </w:rPr>
        <w:t>issues</w:t>
      </w:r>
      <w:r>
        <w:rPr>
          <w:spacing w:val="-6"/>
          <w:sz w:val="20"/>
        </w:rPr>
        <w:t xml:space="preserve"> </w:t>
      </w:r>
      <w:r>
        <w:rPr>
          <w:w w:val="90"/>
          <w:sz w:val="20"/>
        </w:rPr>
        <w:t>an</w:t>
      </w:r>
      <w:r>
        <w:rPr>
          <w:spacing w:val="-2"/>
          <w:w w:val="90"/>
          <w:sz w:val="20"/>
        </w:rPr>
        <w:t xml:space="preserve"> </w:t>
      </w:r>
      <w:r>
        <w:rPr>
          <w:i/>
          <w:spacing w:val="-2"/>
          <w:w w:val="90"/>
          <w:sz w:val="21"/>
        </w:rPr>
        <w:t>invoice</w:t>
      </w:r>
      <w:r>
        <w:rPr>
          <w:spacing w:val="-2"/>
          <w:w w:val="90"/>
          <w:sz w:val="20"/>
        </w:rPr>
        <w:t>.</w:t>
      </w:r>
    </w:p>
    <w:p w14:paraId="19369681" w14:textId="769976DD" w:rsidR="00E93A70" w:rsidRPr="00E93A70" w:rsidRDefault="00E93A70" w:rsidP="00E93A70">
      <w:pPr>
        <w:pStyle w:val="a5"/>
        <w:tabs>
          <w:tab w:val="left" w:pos="1492"/>
        </w:tabs>
        <w:spacing w:before="112"/>
        <w:ind w:left="1492" w:firstLine="0"/>
        <w:rPr>
          <w:bCs/>
          <w:iCs/>
          <w:sz w:val="20"/>
          <w:lang w:eastAsia="ja-JP"/>
        </w:rPr>
      </w:pPr>
      <w:r w:rsidRPr="00E93A70">
        <w:rPr>
          <w:rFonts w:ascii="Meiryo UI" w:eastAsia="Meiryo UI" w:hAnsi="Meiryo UI" w:cs="Meiryo UI" w:hint="eastAsia"/>
          <w:bCs/>
          <w:iCs/>
          <w:sz w:val="20"/>
          <w:lang w:eastAsia="ja-JP"/>
        </w:rPr>
        <w:t>請求書を発行する当事者。</w:t>
      </w:r>
    </w:p>
    <w:p w14:paraId="69CAC836" w14:textId="7871E5EE" w:rsidR="00852614" w:rsidRPr="00E93A70" w:rsidRDefault="00000000">
      <w:pPr>
        <w:pStyle w:val="a5"/>
        <w:numPr>
          <w:ilvl w:val="2"/>
          <w:numId w:val="3"/>
        </w:numPr>
        <w:tabs>
          <w:tab w:val="left" w:pos="1492"/>
        </w:tabs>
        <w:spacing w:before="109"/>
        <w:jc w:val="both"/>
        <w:rPr>
          <w:sz w:val="20"/>
        </w:rPr>
      </w:pPr>
      <w:proofErr w:type="spellStart"/>
      <w:r w:rsidRPr="009B380F">
        <w:rPr>
          <w:b/>
          <w:i/>
          <w:sz w:val="21"/>
          <w:highlight w:val="yellow"/>
        </w:rPr>
        <w:t>Invoicee</w:t>
      </w:r>
      <w:proofErr w:type="spellEnd"/>
      <w:r w:rsidRPr="009B380F">
        <w:rPr>
          <w:b/>
          <w:i/>
          <w:sz w:val="21"/>
          <w:highlight w:val="yellow"/>
        </w:rPr>
        <w:t>:</w:t>
      </w:r>
      <w:r>
        <w:rPr>
          <w:b/>
          <w:i/>
          <w:spacing w:val="36"/>
          <w:sz w:val="21"/>
        </w:rPr>
        <w:t xml:space="preserve"> </w:t>
      </w:r>
      <w:r>
        <w:rPr>
          <w:sz w:val="20"/>
        </w:rPr>
        <w:t>The</w:t>
      </w:r>
      <w:r>
        <w:rPr>
          <w:spacing w:val="-13"/>
          <w:sz w:val="20"/>
        </w:rPr>
        <w:t xml:space="preserve"> </w:t>
      </w:r>
      <w:r>
        <w:rPr>
          <w:sz w:val="20"/>
        </w:rPr>
        <w:t>party</w:t>
      </w:r>
      <w:r>
        <w:rPr>
          <w:spacing w:val="-13"/>
          <w:sz w:val="20"/>
        </w:rPr>
        <w:t xml:space="preserve"> </w:t>
      </w:r>
      <w:r>
        <w:rPr>
          <w:sz w:val="20"/>
        </w:rPr>
        <w:t>to</w:t>
      </w:r>
      <w:r>
        <w:rPr>
          <w:spacing w:val="-14"/>
          <w:sz w:val="20"/>
        </w:rPr>
        <w:t xml:space="preserve"> </w:t>
      </w:r>
      <w:r>
        <w:rPr>
          <w:sz w:val="20"/>
        </w:rPr>
        <w:t>whom</w:t>
      </w:r>
      <w:r>
        <w:rPr>
          <w:spacing w:val="-13"/>
          <w:sz w:val="20"/>
        </w:rPr>
        <w:t xml:space="preserve"> </w:t>
      </w:r>
      <w:r>
        <w:rPr>
          <w:sz w:val="20"/>
        </w:rPr>
        <w:t>an</w:t>
      </w:r>
      <w:r>
        <w:rPr>
          <w:spacing w:val="-13"/>
          <w:sz w:val="20"/>
        </w:rPr>
        <w:t xml:space="preserve"> </w:t>
      </w:r>
      <w:r>
        <w:rPr>
          <w:i/>
          <w:sz w:val="21"/>
        </w:rPr>
        <w:t>invoice</w:t>
      </w:r>
      <w:r>
        <w:rPr>
          <w:i/>
          <w:spacing w:val="-16"/>
          <w:sz w:val="21"/>
        </w:rPr>
        <w:t xml:space="preserve"> </w:t>
      </w:r>
      <w:r>
        <w:rPr>
          <w:sz w:val="20"/>
        </w:rPr>
        <w:t>is</w:t>
      </w:r>
      <w:r>
        <w:rPr>
          <w:spacing w:val="-13"/>
          <w:sz w:val="20"/>
        </w:rPr>
        <w:t xml:space="preserve"> </w:t>
      </w:r>
      <w:r>
        <w:rPr>
          <w:spacing w:val="-2"/>
          <w:sz w:val="20"/>
        </w:rPr>
        <w:t>issued.</w:t>
      </w:r>
    </w:p>
    <w:p w14:paraId="448EE029" w14:textId="38E4F848" w:rsidR="00E93A70" w:rsidRPr="00E93A70" w:rsidRDefault="00744AAA" w:rsidP="00E93A70">
      <w:pPr>
        <w:pStyle w:val="a5"/>
        <w:tabs>
          <w:tab w:val="left" w:pos="1492"/>
        </w:tabs>
        <w:spacing w:before="109"/>
        <w:ind w:left="1492" w:firstLine="0"/>
        <w:rPr>
          <w:bCs/>
          <w:iCs/>
          <w:sz w:val="20"/>
        </w:rPr>
      </w:pPr>
      <w:proofErr w:type="spellStart"/>
      <w:r w:rsidRPr="00744AAA">
        <w:rPr>
          <w:rFonts w:ascii="Meiryo UI" w:eastAsia="Meiryo UI" w:hAnsi="Meiryo UI" w:cs="Meiryo UI" w:hint="eastAsia"/>
          <w:bCs/>
          <w:iCs/>
          <w:sz w:val="20"/>
        </w:rPr>
        <w:t>請求書の発行先</w:t>
      </w:r>
      <w:proofErr w:type="spellEnd"/>
      <w:r w:rsidRPr="00744AAA">
        <w:rPr>
          <w:rFonts w:ascii="Meiryo UI" w:eastAsia="Meiryo UI" w:hAnsi="Meiryo UI" w:cs="Meiryo UI" w:hint="eastAsia"/>
          <w:bCs/>
          <w:iCs/>
          <w:sz w:val="20"/>
        </w:rPr>
        <w:t>。</w:t>
      </w:r>
    </w:p>
    <w:p w14:paraId="236FBC73" w14:textId="77777777" w:rsidR="00852614" w:rsidRDefault="00852614">
      <w:pPr>
        <w:jc w:val="both"/>
        <w:rPr>
          <w:sz w:val="20"/>
        </w:rPr>
        <w:sectPr w:rsidR="00852614">
          <w:pgSz w:w="11900" w:h="16850"/>
          <w:pgMar w:top="1360" w:right="560" w:bottom="960" w:left="1100" w:header="0" w:footer="775" w:gutter="0"/>
          <w:cols w:space="720"/>
        </w:sectPr>
      </w:pPr>
    </w:p>
    <w:p w14:paraId="109D52C9" w14:textId="77777777" w:rsidR="00852614" w:rsidRDefault="00000000">
      <w:pPr>
        <w:pStyle w:val="1"/>
        <w:numPr>
          <w:ilvl w:val="1"/>
          <w:numId w:val="7"/>
        </w:numPr>
        <w:tabs>
          <w:tab w:val="left" w:pos="917"/>
        </w:tabs>
        <w:spacing w:before="59"/>
      </w:pPr>
      <w:r>
        <w:lastRenderedPageBreak/>
        <w:pict w14:anchorId="2063B86C">
          <v:shape id="docshape4" o:spid="_x0000_s2053" style="position:absolute;left:0;text-align:left;margin-left:155.35pt;margin-top:3.15pt;width:1.95pt;height:1.95pt;z-index:-16138752;mso-position-horizontal-relative:page" coordorigin="3107,63" coordsize="39,39" path="m3138,63r-22,l3107,71r,22l3116,102r22,l3146,93r,-11l3146,71r-8,-8xe" fillcolor="black" stroked="f">
            <v:path arrowok="t"/>
            <w10:wrap anchorx="page"/>
          </v:shape>
        </w:pict>
      </w:r>
      <w:bookmarkStart w:id="9" w:name="_TOC_250004"/>
      <w:r>
        <w:t>Scenario</w:t>
      </w:r>
      <w:r>
        <w:rPr>
          <w:spacing w:val="-19"/>
        </w:rPr>
        <w:t xml:space="preserve"> </w:t>
      </w:r>
      <w:bookmarkEnd w:id="9"/>
      <w:r>
        <w:rPr>
          <w:spacing w:val="-2"/>
        </w:rPr>
        <w:t>introduction</w:t>
      </w:r>
    </w:p>
    <w:p w14:paraId="7E7D95AC" w14:textId="690E1D07" w:rsidR="00852614" w:rsidRDefault="00000000">
      <w:pPr>
        <w:pStyle w:val="a3"/>
        <w:spacing w:before="65" w:line="235" w:lineRule="auto"/>
        <w:ind w:left="907" w:right="1023" w:hanging="2"/>
        <w:jc w:val="both"/>
      </w:pPr>
      <w:r>
        <w:t>The scope of this BRS can be expressed as a subset of the scope of the UN/CEFACT ISCRM covering the key processes of the trade and transportation of goods and the cross-border clearances</w:t>
      </w:r>
      <w:r>
        <w:rPr>
          <w:spacing w:val="-2"/>
        </w:rPr>
        <w:t xml:space="preserve"> </w:t>
      </w:r>
      <w:r>
        <w:t>through</w:t>
      </w:r>
      <w:r>
        <w:rPr>
          <w:spacing w:val="-2"/>
        </w:rPr>
        <w:t xml:space="preserve"> </w:t>
      </w:r>
      <w:r>
        <w:t>to</w:t>
      </w:r>
      <w:r>
        <w:rPr>
          <w:spacing w:val="-2"/>
        </w:rPr>
        <w:t xml:space="preserve"> </w:t>
      </w:r>
      <w:r>
        <w:t>invoicing</w:t>
      </w:r>
      <w:r>
        <w:rPr>
          <w:spacing w:val="-1"/>
        </w:rPr>
        <w:t xml:space="preserve"> </w:t>
      </w:r>
      <w:r>
        <w:t>of</w:t>
      </w:r>
      <w:r>
        <w:rPr>
          <w:spacing w:val="-4"/>
        </w:rPr>
        <w:t xml:space="preserve"> </w:t>
      </w:r>
      <w:r>
        <w:rPr>
          <w:i/>
          <w:sz w:val="21"/>
        </w:rPr>
        <w:t>goods-supply</w:t>
      </w:r>
      <w:r>
        <w:rPr>
          <w:i/>
          <w:spacing w:val="-5"/>
          <w:sz w:val="21"/>
        </w:rPr>
        <w:t xml:space="preserve"> </w:t>
      </w:r>
      <w:r>
        <w:t>and</w:t>
      </w:r>
      <w:r>
        <w:rPr>
          <w:spacing w:val="-1"/>
        </w:rPr>
        <w:t xml:space="preserve"> </w:t>
      </w:r>
      <w:r>
        <w:t>the</w:t>
      </w:r>
      <w:r>
        <w:rPr>
          <w:spacing w:val="-1"/>
        </w:rPr>
        <w:t xml:space="preserve"> </w:t>
      </w:r>
      <w:r>
        <w:t>related</w:t>
      </w:r>
      <w:r>
        <w:rPr>
          <w:spacing w:val="-1"/>
        </w:rPr>
        <w:t xml:space="preserve"> </w:t>
      </w:r>
      <w:r>
        <w:rPr>
          <w:i/>
          <w:sz w:val="21"/>
        </w:rPr>
        <w:t>transport</w:t>
      </w:r>
      <w:r>
        <w:rPr>
          <w:i/>
          <w:spacing w:val="-4"/>
          <w:sz w:val="21"/>
        </w:rPr>
        <w:t xml:space="preserve"> </w:t>
      </w:r>
      <w:r>
        <w:rPr>
          <w:i/>
          <w:sz w:val="21"/>
        </w:rPr>
        <w:t>services</w:t>
      </w:r>
      <w:r>
        <w:t>.</w:t>
      </w:r>
    </w:p>
    <w:p w14:paraId="5D7C8ACE" w14:textId="259814E6" w:rsidR="00333617" w:rsidRDefault="00333617">
      <w:pPr>
        <w:pStyle w:val="a3"/>
        <w:spacing w:before="65" w:line="235" w:lineRule="auto"/>
        <w:ind w:left="907" w:right="1023" w:hanging="2"/>
        <w:jc w:val="both"/>
        <w:rPr>
          <w:lang w:eastAsia="ja-JP"/>
        </w:rPr>
      </w:pPr>
      <w:r w:rsidRPr="001F4EA6">
        <w:rPr>
          <w:rFonts w:ascii="Meiryo UI" w:eastAsia="Meiryo UI" w:hAnsi="Meiryo UI" w:cs="Meiryo UI" w:hint="eastAsia"/>
          <w:highlight w:val="yellow"/>
          <w:lang w:eastAsia="ja-JP"/>
        </w:rPr>
        <w:t>この</w:t>
      </w:r>
      <w:r w:rsidRPr="001F4EA6">
        <w:rPr>
          <w:highlight w:val="yellow"/>
          <w:lang w:eastAsia="ja-JP"/>
        </w:rPr>
        <w:t xml:space="preserve"> BRS </w:t>
      </w:r>
      <w:r w:rsidRPr="001F4EA6">
        <w:rPr>
          <w:rFonts w:ascii="Meiryo UI" w:eastAsia="Meiryo UI" w:hAnsi="Meiryo UI" w:cs="Meiryo UI" w:hint="eastAsia"/>
          <w:highlight w:val="yellow"/>
          <w:lang w:eastAsia="ja-JP"/>
        </w:rPr>
        <w:t>の範囲は、</w:t>
      </w:r>
      <w:r w:rsidRPr="001F4EA6">
        <w:rPr>
          <w:highlight w:val="yellow"/>
          <w:lang w:eastAsia="ja-JP"/>
        </w:rPr>
        <w:t xml:space="preserve">UN/CEFACT ISCRM </w:t>
      </w:r>
      <w:r w:rsidRPr="001F4EA6">
        <w:rPr>
          <w:rFonts w:ascii="Meiryo UI" w:eastAsia="Meiryo UI" w:hAnsi="Meiryo UI" w:cs="Meiryo UI" w:hint="eastAsia"/>
          <w:highlight w:val="yellow"/>
          <w:lang w:eastAsia="ja-JP"/>
        </w:rPr>
        <w:t>の範囲のサブセット</w:t>
      </w:r>
      <w:r w:rsidRPr="00333617">
        <w:rPr>
          <w:rFonts w:ascii="Meiryo UI" w:eastAsia="Meiryo UI" w:hAnsi="Meiryo UI" w:cs="Meiryo UI" w:hint="eastAsia"/>
          <w:lang w:eastAsia="ja-JP"/>
        </w:rPr>
        <w:t>として表すことができます。これは、商品の貿易と輸送、国境を越えた通関の主要なプロセスから、商品供給および関連する輸送サービスの請求までをカバーしています。</w:t>
      </w:r>
    </w:p>
    <w:p w14:paraId="32E3F194" w14:textId="77777777" w:rsidR="00852614" w:rsidRDefault="00852614">
      <w:pPr>
        <w:pStyle w:val="a3"/>
        <w:rPr>
          <w:lang w:eastAsia="ja-JP"/>
        </w:rPr>
      </w:pPr>
    </w:p>
    <w:p w14:paraId="6DB78B9C" w14:textId="77777777" w:rsidR="00852614" w:rsidRDefault="00000000">
      <w:pPr>
        <w:pStyle w:val="a3"/>
        <w:spacing w:before="1"/>
        <w:rPr>
          <w:lang w:eastAsia="ja-JP"/>
        </w:rPr>
      </w:pPr>
      <w:r>
        <w:rPr>
          <w:noProof/>
        </w:rPr>
        <w:drawing>
          <wp:anchor distT="0" distB="0" distL="0" distR="0" simplePos="0" relativeHeight="3" behindDoc="0" locked="0" layoutInCell="1" allowOverlap="1" wp14:anchorId="2CA6D995" wp14:editId="17F5F482">
            <wp:simplePos x="0" y="0"/>
            <wp:positionH relativeFrom="page">
              <wp:posOffset>1084483</wp:posOffset>
            </wp:positionH>
            <wp:positionV relativeFrom="paragraph">
              <wp:posOffset>169233</wp:posOffset>
            </wp:positionV>
            <wp:extent cx="5557083" cy="2181605"/>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1" cstate="print"/>
                    <a:stretch>
                      <a:fillRect/>
                    </a:stretch>
                  </pic:blipFill>
                  <pic:spPr>
                    <a:xfrm>
                      <a:off x="0" y="0"/>
                      <a:ext cx="5557083" cy="2181605"/>
                    </a:xfrm>
                    <a:prstGeom prst="rect">
                      <a:avLst/>
                    </a:prstGeom>
                  </pic:spPr>
                </pic:pic>
              </a:graphicData>
            </a:graphic>
          </wp:anchor>
        </w:drawing>
      </w:r>
    </w:p>
    <w:p w14:paraId="3573DF80" w14:textId="77777777" w:rsidR="00852614" w:rsidRDefault="00000000">
      <w:pPr>
        <w:spacing w:before="122"/>
        <w:ind w:left="872"/>
        <w:rPr>
          <w:rFonts w:ascii="Times New Roman"/>
          <w:i/>
          <w:sz w:val="18"/>
        </w:rPr>
      </w:pPr>
      <w:bookmarkStart w:id="10" w:name="_bookmark2"/>
      <w:bookmarkEnd w:id="10"/>
      <w:r>
        <w:rPr>
          <w:rFonts w:ascii="Times New Roman"/>
          <w:i/>
          <w:color w:val="A7A7A7"/>
          <w:sz w:val="18"/>
        </w:rPr>
        <w:t>Figure</w:t>
      </w:r>
      <w:r>
        <w:rPr>
          <w:rFonts w:ascii="Times New Roman"/>
          <w:i/>
          <w:color w:val="A7A7A7"/>
          <w:spacing w:val="-5"/>
          <w:sz w:val="18"/>
        </w:rPr>
        <w:t xml:space="preserve"> </w:t>
      </w:r>
      <w:r>
        <w:rPr>
          <w:rFonts w:ascii="Times New Roman"/>
          <w:i/>
          <w:color w:val="A7A7A7"/>
          <w:sz w:val="18"/>
        </w:rPr>
        <w:t>2:</w:t>
      </w:r>
      <w:r>
        <w:rPr>
          <w:rFonts w:ascii="Times New Roman"/>
          <w:i/>
          <w:color w:val="A7A7A7"/>
          <w:spacing w:val="-1"/>
          <w:sz w:val="18"/>
        </w:rPr>
        <w:t xml:space="preserve"> </w:t>
      </w:r>
      <w:r>
        <w:rPr>
          <w:rFonts w:ascii="Times New Roman"/>
          <w:i/>
          <w:color w:val="A7A7A7"/>
          <w:sz w:val="18"/>
        </w:rPr>
        <w:t>Buy-Ship-Pay</w:t>
      </w:r>
      <w:r>
        <w:rPr>
          <w:rFonts w:ascii="Times New Roman"/>
          <w:i/>
          <w:color w:val="A7A7A7"/>
          <w:spacing w:val="-2"/>
          <w:sz w:val="18"/>
        </w:rPr>
        <w:t xml:space="preserve"> </w:t>
      </w:r>
      <w:r>
        <w:rPr>
          <w:rFonts w:ascii="Times New Roman"/>
          <w:i/>
          <w:color w:val="A7A7A7"/>
          <w:sz w:val="18"/>
        </w:rPr>
        <w:t>model,</w:t>
      </w:r>
      <w:r>
        <w:rPr>
          <w:rFonts w:ascii="Times New Roman"/>
          <w:i/>
          <w:color w:val="A7A7A7"/>
          <w:spacing w:val="-1"/>
          <w:sz w:val="18"/>
        </w:rPr>
        <w:t xml:space="preserve"> </w:t>
      </w:r>
      <w:r>
        <w:rPr>
          <w:rFonts w:ascii="Times New Roman"/>
          <w:i/>
          <w:color w:val="A7A7A7"/>
          <w:sz w:val="18"/>
        </w:rPr>
        <w:t>Business</w:t>
      </w:r>
      <w:r>
        <w:rPr>
          <w:rFonts w:ascii="Times New Roman"/>
          <w:i/>
          <w:color w:val="A7A7A7"/>
          <w:spacing w:val="-1"/>
          <w:sz w:val="18"/>
        </w:rPr>
        <w:t xml:space="preserve"> </w:t>
      </w:r>
      <w:r>
        <w:rPr>
          <w:rFonts w:ascii="Times New Roman"/>
          <w:i/>
          <w:color w:val="A7A7A7"/>
          <w:sz w:val="18"/>
        </w:rPr>
        <w:t>Processes</w:t>
      </w:r>
      <w:r>
        <w:rPr>
          <w:rFonts w:ascii="Times New Roman"/>
          <w:i/>
          <w:color w:val="A7A7A7"/>
          <w:spacing w:val="-1"/>
          <w:sz w:val="18"/>
        </w:rPr>
        <w:t xml:space="preserve"> </w:t>
      </w:r>
      <w:r>
        <w:rPr>
          <w:rFonts w:ascii="Times New Roman"/>
          <w:i/>
          <w:color w:val="A7A7A7"/>
          <w:sz w:val="18"/>
        </w:rPr>
        <w:t>and</w:t>
      </w:r>
      <w:r>
        <w:rPr>
          <w:rFonts w:ascii="Times New Roman"/>
          <w:i/>
          <w:color w:val="A7A7A7"/>
          <w:spacing w:val="-2"/>
          <w:sz w:val="18"/>
        </w:rPr>
        <w:t xml:space="preserve"> Transactions</w:t>
      </w:r>
    </w:p>
    <w:p w14:paraId="395206D8" w14:textId="77777777" w:rsidR="00852614" w:rsidRDefault="00852614">
      <w:pPr>
        <w:pStyle w:val="a3"/>
        <w:rPr>
          <w:rFonts w:ascii="Times New Roman"/>
          <w:i/>
          <w:sz w:val="19"/>
        </w:rPr>
      </w:pPr>
    </w:p>
    <w:p w14:paraId="1ADD620A" w14:textId="5666832F" w:rsidR="00852614" w:rsidRDefault="00000000">
      <w:pPr>
        <w:pStyle w:val="a3"/>
        <w:spacing w:before="99"/>
        <w:ind w:left="905" w:right="1024"/>
        <w:jc w:val="both"/>
      </w:pPr>
      <w:hyperlink w:anchor="_bookmark2" w:history="1">
        <w:r>
          <w:t>Figure</w:t>
        </w:r>
        <w:r>
          <w:rPr>
            <w:spacing w:val="-3"/>
          </w:rPr>
          <w:t xml:space="preserve"> </w:t>
        </w:r>
        <w:r>
          <w:t>2,</w:t>
        </w:r>
      </w:hyperlink>
      <w:r>
        <w:rPr>
          <w:spacing w:val="-4"/>
        </w:rPr>
        <w:t xml:space="preserve"> </w:t>
      </w:r>
      <w:r>
        <w:t>illustrates</w:t>
      </w:r>
      <w:r>
        <w:rPr>
          <w:spacing w:val="-4"/>
        </w:rPr>
        <w:t xml:space="preserve"> </w:t>
      </w:r>
      <w:r>
        <w:t>the</w:t>
      </w:r>
      <w:r>
        <w:rPr>
          <w:spacing w:val="-5"/>
        </w:rPr>
        <w:t xml:space="preserve"> </w:t>
      </w:r>
      <w:r>
        <w:t>business</w:t>
      </w:r>
      <w:r>
        <w:rPr>
          <w:spacing w:val="-6"/>
        </w:rPr>
        <w:t xml:space="preserve"> </w:t>
      </w:r>
      <w:r>
        <w:t>processes</w:t>
      </w:r>
      <w:r>
        <w:rPr>
          <w:spacing w:val="-4"/>
        </w:rPr>
        <w:t xml:space="preserve"> </w:t>
      </w:r>
      <w:r>
        <w:t>and</w:t>
      </w:r>
      <w:r>
        <w:rPr>
          <w:spacing w:val="-3"/>
        </w:rPr>
        <w:t xml:space="preserve"> </w:t>
      </w:r>
      <w:r>
        <w:t>transactions</w:t>
      </w:r>
      <w:r>
        <w:rPr>
          <w:spacing w:val="-6"/>
        </w:rPr>
        <w:t xml:space="preserve"> </w:t>
      </w:r>
      <w:r>
        <w:t>that</w:t>
      </w:r>
      <w:r>
        <w:rPr>
          <w:spacing w:val="-5"/>
        </w:rPr>
        <w:t xml:space="preserve"> </w:t>
      </w:r>
      <w:r>
        <w:t>are</w:t>
      </w:r>
      <w:r>
        <w:rPr>
          <w:spacing w:val="-5"/>
        </w:rPr>
        <w:t xml:space="preserve"> </w:t>
      </w:r>
      <w:r>
        <w:t>included</w:t>
      </w:r>
      <w:r>
        <w:rPr>
          <w:spacing w:val="-6"/>
        </w:rPr>
        <w:t xml:space="preserve"> </w:t>
      </w:r>
      <w:r>
        <w:t>in</w:t>
      </w:r>
      <w:r>
        <w:rPr>
          <w:spacing w:val="-4"/>
        </w:rPr>
        <w:t xml:space="preserve"> </w:t>
      </w:r>
      <w:r>
        <w:t>the</w:t>
      </w:r>
      <w:r>
        <w:rPr>
          <w:spacing w:val="-5"/>
        </w:rPr>
        <w:t xml:space="preserve"> </w:t>
      </w:r>
      <w:r>
        <w:t>Buy-Ship- Pay model</w:t>
      </w:r>
      <w:hyperlink w:anchor="_bookmark3" w:history="1">
        <w:r>
          <w:rPr>
            <w:position w:val="7"/>
            <w:sz w:val="13"/>
          </w:rPr>
          <w:t>2</w:t>
        </w:r>
      </w:hyperlink>
      <w:r>
        <w:t>. The BUY, SHIP/DELIVER</w:t>
      </w:r>
      <w:hyperlink w:anchor="_bookmark4" w:history="1">
        <w:r>
          <w:rPr>
            <w:position w:val="7"/>
            <w:sz w:val="13"/>
          </w:rPr>
          <w:t>3</w:t>
        </w:r>
      </w:hyperlink>
      <w:r>
        <w:rPr>
          <w:position w:val="7"/>
          <w:sz w:val="13"/>
        </w:rPr>
        <w:t xml:space="preserve"> </w:t>
      </w:r>
      <w:r>
        <w:t xml:space="preserve">and PAY processes are shown at a high level. Further analysis below that level, involves business process views and their transactions. These </w:t>
      </w:r>
      <w:r>
        <w:rPr>
          <w:spacing w:val="-2"/>
        </w:rPr>
        <w:t>definitions</w:t>
      </w:r>
      <w:r>
        <w:rPr>
          <w:spacing w:val="-7"/>
        </w:rPr>
        <w:t xml:space="preserve"> </w:t>
      </w:r>
      <w:r>
        <w:rPr>
          <w:spacing w:val="-2"/>
        </w:rPr>
        <w:t>are</w:t>
      </w:r>
      <w:r>
        <w:rPr>
          <w:spacing w:val="-6"/>
        </w:rPr>
        <w:t xml:space="preserve"> </w:t>
      </w:r>
      <w:r>
        <w:rPr>
          <w:spacing w:val="-2"/>
        </w:rPr>
        <w:t>much</w:t>
      </w:r>
      <w:r>
        <w:rPr>
          <w:spacing w:val="-8"/>
        </w:rPr>
        <w:t xml:space="preserve"> </w:t>
      </w:r>
      <w:r>
        <w:rPr>
          <w:spacing w:val="-2"/>
        </w:rPr>
        <w:t>more</w:t>
      </w:r>
      <w:r>
        <w:rPr>
          <w:spacing w:val="-6"/>
        </w:rPr>
        <w:t xml:space="preserve"> </w:t>
      </w:r>
      <w:r>
        <w:rPr>
          <w:spacing w:val="-2"/>
        </w:rPr>
        <w:t>detailed,</w:t>
      </w:r>
      <w:r>
        <w:rPr>
          <w:spacing w:val="-7"/>
        </w:rPr>
        <w:t xml:space="preserve"> </w:t>
      </w:r>
      <w:r>
        <w:rPr>
          <w:spacing w:val="-2"/>
        </w:rPr>
        <w:t>are</w:t>
      </w:r>
      <w:r>
        <w:rPr>
          <w:spacing w:val="-6"/>
        </w:rPr>
        <w:t xml:space="preserve"> </w:t>
      </w:r>
      <w:r>
        <w:rPr>
          <w:spacing w:val="-2"/>
        </w:rPr>
        <w:t>linked</w:t>
      </w:r>
      <w:r>
        <w:rPr>
          <w:spacing w:val="-6"/>
        </w:rPr>
        <w:t xml:space="preserve"> </w:t>
      </w:r>
      <w:r>
        <w:rPr>
          <w:spacing w:val="-2"/>
        </w:rPr>
        <w:t>and</w:t>
      </w:r>
      <w:r>
        <w:rPr>
          <w:spacing w:val="-7"/>
        </w:rPr>
        <w:t xml:space="preserve"> </w:t>
      </w:r>
      <w:r>
        <w:rPr>
          <w:spacing w:val="-2"/>
        </w:rPr>
        <w:t>further</w:t>
      </w:r>
      <w:r>
        <w:rPr>
          <w:spacing w:val="-7"/>
        </w:rPr>
        <w:t xml:space="preserve"> </w:t>
      </w:r>
      <w:r>
        <w:rPr>
          <w:spacing w:val="-2"/>
        </w:rPr>
        <w:t>addressed</w:t>
      </w:r>
      <w:r>
        <w:rPr>
          <w:spacing w:val="-7"/>
        </w:rPr>
        <w:t xml:space="preserve"> </w:t>
      </w:r>
      <w:r>
        <w:rPr>
          <w:spacing w:val="-2"/>
        </w:rPr>
        <w:t>to</w:t>
      </w:r>
      <w:r>
        <w:rPr>
          <w:spacing w:val="-7"/>
        </w:rPr>
        <w:t xml:space="preserve"> </w:t>
      </w:r>
      <w:r>
        <w:rPr>
          <w:spacing w:val="-2"/>
        </w:rPr>
        <w:t>the</w:t>
      </w:r>
      <w:r>
        <w:rPr>
          <w:spacing w:val="-6"/>
        </w:rPr>
        <w:t xml:space="preserve"> </w:t>
      </w:r>
      <w:r>
        <w:rPr>
          <w:spacing w:val="-2"/>
        </w:rPr>
        <w:t>UN/CEFACT</w:t>
      </w:r>
      <w:r>
        <w:rPr>
          <w:spacing w:val="-7"/>
        </w:rPr>
        <w:t xml:space="preserve"> </w:t>
      </w:r>
      <w:r>
        <w:rPr>
          <w:spacing w:val="-2"/>
        </w:rPr>
        <w:t xml:space="preserve">detailed </w:t>
      </w:r>
      <w:r>
        <w:t>analysis performed in specific projects (e.g. the Pipeline) while the related data are captured in the transaction data model.</w:t>
      </w:r>
    </w:p>
    <w:p w14:paraId="35C394CA" w14:textId="4644BC21" w:rsidR="00333617" w:rsidRDefault="00333617">
      <w:pPr>
        <w:pStyle w:val="a3"/>
        <w:spacing w:before="99"/>
        <w:ind w:left="905" w:right="1024"/>
        <w:jc w:val="both"/>
        <w:rPr>
          <w:lang w:eastAsia="ja-JP"/>
        </w:rPr>
      </w:pPr>
      <w:r w:rsidRPr="00333617">
        <w:rPr>
          <w:rFonts w:ascii="Meiryo UI" w:eastAsia="Meiryo UI" w:hAnsi="Meiryo UI" w:cs="Meiryo UI" w:hint="eastAsia"/>
          <w:lang w:eastAsia="ja-JP"/>
        </w:rPr>
        <w:t>図</w:t>
      </w:r>
      <w:r w:rsidRPr="00333617">
        <w:rPr>
          <w:lang w:eastAsia="ja-JP"/>
        </w:rPr>
        <w:t xml:space="preserve"> 2 </w:t>
      </w:r>
      <w:r w:rsidRPr="00333617">
        <w:rPr>
          <w:rFonts w:ascii="Meiryo UI" w:eastAsia="Meiryo UI" w:hAnsi="Meiryo UI" w:cs="Meiryo UI" w:hint="eastAsia"/>
          <w:lang w:eastAsia="ja-JP"/>
        </w:rPr>
        <w:t>は、</w:t>
      </w:r>
      <w:r w:rsidRPr="00333617">
        <w:rPr>
          <w:lang w:eastAsia="ja-JP"/>
        </w:rPr>
        <w:t xml:space="preserve">Buy-Ship-Pay </w:t>
      </w:r>
      <w:r w:rsidRPr="00333617">
        <w:rPr>
          <w:rFonts w:ascii="Meiryo UI" w:eastAsia="Meiryo UI" w:hAnsi="Meiryo UI" w:cs="Meiryo UI" w:hint="eastAsia"/>
          <w:lang w:eastAsia="ja-JP"/>
        </w:rPr>
        <w:t>モデルに含まれるビジネス</w:t>
      </w:r>
      <w:r w:rsidRPr="00333617">
        <w:rPr>
          <w:lang w:eastAsia="ja-JP"/>
        </w:rPr>
        <w:t xml:space="preserve"> </w:t>
      </w:r>
      <w:r w:rsidRPr="00333617">
        <w:rPr>
          <w:rFonts w:ascii="Meiryo UI" w:eastAsia="Meiryo UI" w:hAnsi="Meiryo UI" w:cs="Meiryo UI" w:hint="eastAsia"/>
          <w:lang w:eastAsia="ja-JP"/>
        </w:rPr>
        <w:t>プロセスとトランザクションを示しています。</w:t>
      </w:r>
      <w:r w:rsidRPr="00333617">
        <w:rPr>
          <w:lang w:eastAsia="ja-JP"/>
        </w:rPr>
        <w:t xml:space="preserve"> BUY</w:t>
      </w:r>
      <w:r w:rsidRPr="00333617">
        <w:rPr>
          <w:rFonts w:ascii="Meiryo UI" w:eastAsia="Meiryo UI" w:hAnsi="Meiryo UI" w:cs="Meiryo UI" w:hint="eastAsia"/>
          <w:lang w:eastAsia="ja-JP"/>
        </w:rPr>
        <w:t>、</w:t>
      </w:r>
      <w:r w:rsidRPr="00333617">
        <w:rPr>
          <w:lang w:eastAsia="ja-JP"/>
        </w:rPr>
        <w:t>SHIP/DELIVER</w:t>
      </w:r>
      <w:r w:rsidRPr="00333617">
        <w:rPr>
          <w:rFonts w:ascii="Meiryo UI" w:eastAsia="Meiryo UI" w:hAnsi="Meiryo UI" w:cs="Meiryo UI" w:hint="eastAsia"/>
          <w:lang w:eastAsia="ja-JP"/>
        </w:rPr>
        <w:t>、および</w:t>
      </w:r>
      <w:r w:rsidRPr="00333617">
        <w:rPr>
          <w:lang w:eastAsia="ja-JP"/>
        </w:rPr>
        <w:t xml:space="preserve"> PAY </w:t>
      </w:r>
      <w:r w:rsidRPr="00333617">
        <w:rPr>
          <w:rFonts w:ascii="Meiryo UI" w:eastAsia="Meiryo UI" w:hAnsi="Meiryo UI" w:cs="Meiryo UI" w:hint="eastAsia"/>
          <w:lang w:eastAsia="ja-JP"/>
        </w:rPr>
        <w:t>プロセスが高レベルで示されています。</w:t>
      </w:r>
      <w:r w:rsidRPr="00333617">
        <w:rPr>
          <w:lang w:eastAsia="ja-JP"/>
        </w:rPr>
        <w:t xml:space="preserve"> </w:t>
      </w:r>
      <w:r w:rsidRPr="00333617">
        <w:rPr>
          <w:rFonts w:ascii="Meiryo UI" w:eastAsia="Meiryo UI" w:hAnsi="Meiryo UI" w:cs="Meiryo UI" w:hint="eastAsia"/>
          <w:lang w:eastAsia="ja-JP"/>
        </w:rPr>
        <w:t>そのレベルより下のさらなる分析には、ビジネス</w:t>
      </w:r>
      <w:r w:rsidRPr="00333617">
        <w:rPr>
          <w:lang w:eastAsia="ja-JP"/>
        </w:rPr>
        <w:t xml:space="preserve"> </w:t>
      </w:r>
      <w:r w:rsidRPr="00333617">
        <w:rPr>
          <w:rFonts w:ascii="Meiryo UI" w:eastAsia="Meiryo UI" w:hAnsi="Meiryo UI" w:cs="Meiryo UI" w:hint="eastAsia"/>
          <w:lang w:eastAsia="ja-JP"/>
        </w:rPr>
        <w:t>プロセス</w:t>
      </w:r>
      <w:r w:rsidRPr="00333617">
        <w:rPr>
          <w:lang w:eastAsia="ja-JP"/>
        </w:rPr>
        <w:t xml:space="preserve"> </w:t>
      </w:r>
      <w:r w:rsidRPr="00333617">
        <w:rPr>
          <w:rFonts w:ascii="Meiryo UI" w:eastAsia="Meiryo UI" w:hAnsi="Meiryo UI" w:cs="Meiryo UI" w:hint="eastAsia"/>
          <w:lang w:eastAsia="ja-JP"/>
        </w:rPr>
        <w:t>ビューとそのトランザクションが含まれます。</w:t>
      </w:r>
      <w:r w:rsidRPr="00333617">
        <w:rPr>
          <w:lang w:eastAsia="ja-JP"/>
        </w:rPr>
        <w:t xml:space="preserve"> </w:t>
      </w:r>
      <w:r w:rsidRPr="001F4EA6">
        <w:rPr>
          <w:rFonts w:ascii="Meiryo UI" w:eastAsia="Meiryo UI" w:hAnsi="Meiryo UI" w:cs="Meiryo UI" w:hint="eastAsia"/>
          <w:highlight w:val="yellow"/>
          <w:lang w:eastAsia="ja-JP"/>
        </w:rPr>
        <w:t>これらの定義はより詳細であり、リンクされ、特定のプロジェクト</w:t>
      </w:r>
      <w:r w:rsidRPr="001F4EA6">
        <w:rPr>
          <w:highlight w:val="yellow"/>
          <w:lang w:eastAsia="ja-JP"/>
        </w:rPr>
        <w:t xml:space="preserve"> (</w:t>
      </w:r>
      <w:r w:rsidRPr="001F4EA6">
        <w:rPr>
          <w:rFonts w:ascii="Meiryo UI" w:eastAsia="Meiryo UI" w:hAnsi="Meiryo UI" w:cs="Meiryo UI" w:hint="eastAsia"/>
          <w:highlight w:val="yellow"/>
          <w:lang w:eastAsia="ja-JP"/>
        </w:rPr>
        <w:t>パイプラインなど</w:t>
      </w:r>
      <w:r w:rsidRPr="001F4EA6">
        <w:rPr>
          <w:highlight w:val="yellow"/>
          <w:lang w:eastAsia="ja-JP"/>
        </w:rPr>
        <w:t xml:space="preserve">) </w:t>
      </w:r>
      <w:r w:rsidRPr="001F4EA6">
        <w:rPr>
          <w:rFonts w:ascii="Meiryo UI" w:eastAsia="Meiryo UI" w:hAnsi="Meiryo UI" w:cs="Meiryo UI" w:hint="eastAsia"/>
          <w:highlight w:val="yellow"/>
          <w:lang w:eastAsia="ja-JP"/>
        </w:rPr>
        <w:t>で実行される</w:t>
      </w:r>
      <w:r w:rsidRPr="00333617">
        <w:rPr>
          <w:lang w:eastAsia="ja-JP"/>
        </w:rPr>
        <w:t xml:space="preserve"> UN/CEFACT </w:t>
      </w:r>
      <w:r w:rsidRPr="00333617">
        <w:rPr>
          <w:rFonts w:ascii="Meiryo UI" w:eastAsia="Meiryo UI" w:hAnsi="Meiryo UI" w:cs="Meiryo UI" w:hint="eastAsia"/>
          <w:lang w:eastAsia="ja-JP"/>
        </w:rPr>
        <w:t>の詳細な分析にさらに対処されますが、関連するデータはトランザクション</w:t>
      </w:r>
      <w:r w:rsidRPr="00333617">
        <w:rPr>
          <w:lang w:eastAsia="ja-JP"/>
        </w:rPr>
        <w:t xml:space="preserve"> </w:t>
      </w:r>
      <w:r w:rsidRPr="00333617">
        <w:rPr>
          <w:rFonts w:ascii="Meiryo UI" w:eastAsia="Meiryo UI" w:hAnsi="Meiryo UI" w:cs="Meiryo UI" w:hint="eastAsia"/>
          <w:lang w:eastAsia="ja-JP"/>
        </w:rPr>
        <w:t>データ</w:t>
      </w:r>
      <w:r w:rsidRPr="00333617">
        <w:rPr>
          <w:lang w:eastAsia="ja-JP"/>
        </w:rPr>
        <w:t xml:space="preserve"> </w:t>
      </w:r>
      <w:r w:rsidRPr="00333617">
        <w:rPr>
          <w:rFonts w:ascii="Meiryo UI" w:eastAsia="Meiryo UI" w:hAnsi="Meiryo UI" w:cs="Meiryo UI" w:hint="eastAsia"/>
          <w:lang w:eastAsia="ja-JP"/>
        </w:rPr>
        <w:t>モデルに取り込まれます。</w:t>
      </w:r>
    </w:p>
    <w:p w14:paraId="3A06DDBE" w14:textId="77777777" w:rsidR="00852614" w:rsidRDefault="00852614">
      <w:pPr>
        <w:pStyle w:val="a3"/>
        <w:spacing w:before="10"/>
        <w:rPr>
          <w:sz w:val="19"/>
          <w:lang w:eastAsia="ja-JP"/>
        </w:rPr>
      </w:pPr>
    </w:p>
    <w:p w14:paraId="3475A022" w14:textId="77777777" w:rsidR="00852614" w:rsidRDefault="00000000">
      <w:pPr>
        <w:pStyle w:val="1"/>
        <w:numPr>
          <w:ilvl w:val="0"/>
          <w:numId w:val="7"/>
        </w:numPr>
        <w:tabs>
          <w:tab w:val="left" w:pos="772"/>
        </w:tabs>
      </w:pPr>
      <w:bookmarkStart w:id="11" w:name="_TOC_250003"/>
      <w:r>
        <w:t>Business</w:t>
      </w:r>
      <w:r>
        <w:rPr>
          <w:spacing w:val="-21"/>
        </w:rPr>
        <w:t xml:space="preserve"> </w:t>
      </w:r>
      <w:bookmarkEnd w:id="11"/>
      <w:r>
        <w:rPr>
          <w:spacing w:val="-2"/>
        </w:rPr>
        <w:t>requirements</w:t>
      </w:r>
    </w:p>
    <w:p w14:paraId="1F8D1796" w14:textId="77777777" w:rsidR="00852614" w:rsidRDefault="00000000">
      <w:pPr>
        <w:pStyle w:val="1"/>
        <w:numPr>
          <w:ilvl w:val="1"/>
          <w:numId w:val="7"/>
        </w:numPr>
        <w:tabs>
          <w:tab w:val="left" w:pos="916"/>
        </w:tabs>
        <w:spacing w:before="239"/>
        <w:ind w:left="915"/>
      </w:pPr>
      <w:bookmarkStart w:id="12" w:name="_TOC_250002"/>
      <w:r>
        <w:t>“Business</w:t>
      </w:r>
      <w:r>
        <w:rPr>
          <w:spacing w:val="-20"/>
        </w:rPr>
        <w:t xml:space="preserve"> </w:t>
      </w:r>
      <w:r>
        <w:t>requirements”</w:t>
      </w:r>
      <w:r>
        <w:rPr>
          <w:spacing w:val="-14"/>
        </w:rPr>
        <w:t xml:space="preserve"> </w:t>
      </w:r>
      <w:bookmarkEnd w:id="12"/>
      <w:r>
        <w:rPr>
          <w:spacing w:val="-4"/>
        </w:rPr>
        <w:t>views</w:t>
      </w:r>
    </w:p>
    <w:p w14:paraId="02CEAA2A" w14:textId="5888BD46" w:rsidR="00852614" w:rsidRDefault="00000000">
      <w:pPr>
        <w:pStyle w:val="a3"/>
        <w:spacing w:before="61"/>
        <w:ind w:left="906" w:right="1021"/>
        <w:jc w:val="both"/>
        <w:rPr>
          <w:spacing w:val="-2"/>
        </w:rPr>
      </w:pPr>
      <w:r>
        <w:t xml:space="preserve">As described in Section 5.2 above, the BUY/SHIP/PAY business process scope may be viewed as interrelated business areas representing commercial transport contracts, operational transport and logistics, regulatory and border clearance processes together with the corresponding information used both within each business area and which passes between </w:t>
      </w:r>
      <w:r>
        <w:rPr>
          <w:spacing w:val="-2"/>
        </w:rPr>
        <w:t>them.</w:t>
      </w:r>
    </w:p>
    <w:p w14:paraId="10D20A3D" w14:textId="04467E67" w:rsidR="00BC4D3D" w:rsidRDefault="00BC4D3D">
      <w:pPr>
        <w:pStyle w:val="a3"/>
        <w:spacing w:before="61"/>
        <w:ind w:left="906" w:right="1021"/>
        <w:jc w:val="both"/>
        <w:rPr>
          <w:lang w:eastAsia="ja-JP"/>
        </w:rPr>
      </w:pPr>
      <w:r w:rsidRPr="00BC4D3D">
        <w:rPr>
          <w:rFonts w:ascii="Meiryo UI" w:eastAsia="Meiryo UI" w:hAnsi="Meiryo UI" w:cs="Meiryo UI" w:hint="eastAsia"/>
          <w:lang w:eastAsia="ja-JP"/>
        </w:rPr>
        <w:t>上記のセクション</w:t>
      </w:r>
      <w:r w:rsidRPr="00BC4D3D">
        <w:rPr>
          <w:lang w:eastAsia="ja-JP"/>
        </w:rPr>
        <w:t xml:space="preserve"> 5.2 </w:t>
      </w:r>
      <w:r w:rsidRPr="00BC4D3D">
        <w:rPr>
          <w:rFonts w:ascii="Meiryo UI" w:eastAsia="Meiryo UI" w:hAnsi="Meiryo UI" w:cs="Meiryo UI" w:hint="eastAsia"/>
          <w:lang w:eastAsia="ja-JP"/>
        </w:rPr>
        <w:t>で説明したように、</w:t>
      </w:r>
      <w:r w:rsidRPr="001F4EA6">
        <w:rPr>
          <w:highlight w:val="yellow"/>
          <w:lang w:eastAsia="ja-JP"/>
        </w:rPr>
        <w:t xml:space="preserve">BUY/SHIP/PAY </w:t>
      </w:r>
      <w:r w:rsidRPr="001F4EA6">
        <w:rPr>
          <w:rFonts w:ascii="Meiryo UI" w:eastAsia="Meiryo UI" w:hAnsi="Meiryo UI" w:cs="Meiryo UI" w:hint="eastAsia"/>
          <w:highlight w:val="yellow"/>
          <w:lang w:eastAsia="ja-JP"/>
        </w:rPr>
        <w:t>ビジネス</w:t>
      </w:r>
      <w:r w:rsidRPr="001F4EA6">
        <w:rPr>
          <w:highlight w:val="yellow"/>
          <w:lang w:eastAsia="ja-JP"/>
        </w:rPr>
        <w:t xml:space="preserve"> </w:t>
      </w:r>
      <w:r w:rsidRPr="001F4EA6">
        <w:rPr>
          <w:rFonts w:ascii="Meiryo UI" w:eastAsia="Meiryo UI" w:hAnsi="Meiryo UI" w:cs="Meiryo UI" w:hint="eastAsia"/>
          <w:highlight w:val="yellow"/>
          <w:lang w:eastAsia="ja-JP"/>
        </w:rPr>
        <w:t>プロセスの範囲は、商業輸送契約、運用輸送とロジスティクス、規制および国境通関プロセスを表す相互に関連するビジネス領域と、各ビジネス領域内および両方とそれらの間を通過する領域</w:t>
      </w:r>
      <w:r w:rsidRPr="00BC4D3D">
        <w:rPr>
          <w:rFonts w:ascii="Meiryo UI" w:eastAsia="Meiryo UI" w:hAnsi="Meiryo UI" w:cs="Meiryo UI" w:hint="eastAsia"/>
          <w:lang w:eastAsia="ja-JP"/>
        </w:rPr>
        <w:t>で使用される対応する情報と見なすことができます。</w:t>
      </w:r>
    </w:p>
    <w:p w14:paraId="4D62CA79" w14:textId="77777777" w:rsidR="00852614" w:rsidRDefault="00852614">
      <w:pPr>
        <w:pStyle w:val="a3"/>
        <w:spacing w:before="3"/>
        <w:rPr>
          <w:lang w:eastAsia="ja-JP"/>
        </w:rPr>
      </w:pPr>
    </w:p>
    <w:p w14:paraId="61FE6D28" w14:textId="2A134AC3" w:rsidR="00852614" w:rsidRDefault="00000000">
      <w:pPr>
        <w:pStyle w:val="a3"/>
        <w:spacing w:line="235" w:lineRule="auto"/>
        <w:ind w:left="906" w:right="1023" w:hanging="1"/>
        <w:jc w:val="both"/>
      </w:pPr>
      <w:r>
        <w:t>The following two diagrams (</w:t>
      </w:r>
      <w:hyperlink w:anchor="_bookmark5" w:history="1">
        <w:r>
          <w:t>Figure 3</w:t>
        </w:r>
      </w:hyperlink>
      <w:r>
        <w:t xml:space="preserve"> and </w:t>
      </w:r>
      <w:hyperlink w:anchor="_bookmark6" w:history="1">
        <w:r>
          <w:t>Figure 4</w:t>
        </w:r>
      </w:hyperlink>
      <w:r>
        <w:t xml:space="preserve"> ) describe these areas in terms of the key governing</w:t>
      </w:r>
      <w:r>
        <w:rPr>
          <w:spacing w:val="-10"/>
        </w:rPr>
        <w:t xml:space="preserve"> </w:t>
      </w:r>
      <w:r>
        <w:t>contracts</w:t>
      </w:r>
      <w:r>
        <w:rPr>
          <w:spacing w:val="-11"/>
        </w:rPr>
        <w:t xml:space="preserve"> </w:t>
      </w:r>
      <w:r>
        <w:t>–</w:t>
      </w:r>
      <w:r>
        <w:rPr>
          <w:spacing w:val="-11"/>
        </w:rPr>
        <w:t xml:space="preserve"> </w:t>
      </w:r>
      <w:r>
        <w:t>the</w:t>
      </w:r>
      <w:r>
        <w:rPr>
          <w:spacing w:val="-9"/>
        </w:rPr>
        <w:t xml:space="preserve"> </w:t>
      </w:r>
      <w:r>
        <w:rPr>
          <w:i/>
          <w:sz w:val="21"/>
        </w:rPr>
        <w:t>sales</w:t>
      </w:r>
      <w:r>
        <w:rPr>
          <w:i/>
          <w:spacing w:val="-14"/>
          <w:sz w:val="21"/>
        </w:rPr>
        <w:t xml:space="preserve"> </w:t>
      </w:r>
      <w:r>
        <w:rPr>
          <w:i/>
          <w:sz w:val="21"/>
        </w:rPr>
        <w:t>order</w:t>
      </w:r>
      <w:r>
        <w:rPr>
          <w:i/>
          <w:spacing w:val="-13"/>
          <w:sz w:val="21"/>
        </w:rPr>
        <w:t xml:space="preserve"> </w:t>
      </w:r>
      <w:r>
        <w:rPr>
          <w:i/>
          <w:sz w:val="21"/>
        </w:rPr>
        <w:t>contract</w:t>
      </w:r>
      <w:r>
        <w:rPr>
          <w:i/>
          <w:spacing w:val="-13"/>
          <w:sz w:val="21"/>
        </w:rPr>
        <w:t xml:space="preserve"> </w:t>
      </w:r>
      <w:r>
        <w:t>and</w:t>
      </w:r>
      <w:r>
        <w:rPr>
          <w:spacing w:val="-10"/>
        </w:rPr>
        <w:t xml:space="preserve"> </w:t>
      </w:r>
      <w:r>
        <w:t>the</w:t>
      </w:r>
      <w:r>
        <w:rPr>
          <w:spacing w:val="-10"/>
        </w:rPr>
        <w:t xml:space="preserve"> </w:t>
      </w:r>
      <w:r>
        <w:rPr>
          <w:i/>
          <w:sz w:val="21"/>
        </w:rPr>
        <w:t>transport</w:t>
      </w:r>
      <w:r>
        <w:rPr>
          <w:i/>
          <w:spacing w:val="-13"/>
          <w:sz w:val="21"/>
        </w:rPr>
        <w:t xml:space="preserve"> </w:t>
      </w:r>
      <w:r>
        <w:rPr>
          <w:i/>
          <w:sz w:val="21"/>
        </w:rPr>
        <w:t>service</w:t>
      </w:r>
      <w:r>
        <w:rPr>
          <w:i/>
          <w:spacing w:val="-13"/>
          <w:sz w:val="21"/>
        </w:rPr>
        <w:t xml:space="preserve"> </w:t>
      </w:r>
      <w:r>
        <w:rPr>
          <w:i/>
          <w:sz w:val="21"/>
        </w:rPr>
        <w:t>contract</w:t>
      </w:r>
      <w:r>
        <w:rPr>
          <w:i/>
          <w:spacing w:val="-13"/>
          <w:sz w:val="21"/>
        </w:rPr>
        <w:t xml:space="preserve"> </w:t>
      </w:r>
      <w:r>
        <w:t>–</w:t>
      </w:r>
      <w:r>
        <w:rPr>
          <w:spacing w:val="-11"/>
        </w:rPr>
        <w:t xml:space="preserve"> </w:t>
      </w:r>
      <w:r>
        <w:t>and</w:t>
      </w:r>
      <w:r>
        <w:rPr>
          <w:spacing w:val="-10"/>
        </w:rPr>
        <w:t xml:space="preserve"> </w:t>
      </w:r>
      <w:r>
        <w:t xml:space="preserve">these </w:t>
      </w:r>
      <w:r>
        <w:lastRenderedPageBreak/>
        <w:t>diagrams</w:t>
      </w:r>
      <w:r>
        <w:rPr>
          <w:spacing w:val="-16"/>
        </w:rPr>
        <w:t xml:space="preserve"> </w:t>
      </w:r>
      <w:r>
        <w:t>also</w:t>
      </w:r>
      <w:r>
        <w:rPr>
          <w:spacing w:val="-16"/>
        </w:rPr>
        <w:t xml:space="preserve"> </w:t>
      </w:r>
      <w:r>
        <w:t>show</w:t>
      </w:r>
      <w:r>
        <w:rPr>
          <w:spacing w:val="-15"/>
        </w:rPr>
        <w:t xml:space="preserve"> </w:t>
      </w:r>
      <w:r>
        <w:t>the</w:t>
      </w:r>
      <w:r>
        <w:rPr>
          <w:spacing w:val="-16"/>
        </w:rPr>
        <w:t xml:space="preserve"> </w:t>
      </w:r>
      <w:r>
        <w:t>relationships</w:t>
      </w:r>
      <w:r>
        <w:rPr>
          <w:spacing w:val="-16"/>
        </w:rPr>
        <w:t xml:space="preserve"> </w:t>
      </w:r>
      <w:r>
        <w:t>between</w:t>
      </w:r>
      <w:r>
        <w:rPr>
          <w:spacing w:val="-15"/>
        </w:rPr>
        <w:t xml:space="preserve"> </w:t>
      </w:r>
      <w:r>
        <w:t>the</w:t>
      </w:r>
      <w:r>
        <w:rPr>
          <w:spacing w:val="-16"/>
        </w:rPr>
        <w:t xml:space="preserve"> </w:t>
      </w:r>
      <w:r>
        <w:t>key</w:t>
      </w:r>
      <w:r>
        <w:rPr>
          <w:spacing w:val="-15"/>
        </w:rPr>
        <w:t xml:space="preserve"> </w:t>
      </w:r>
      <w:r>
        <w:t>process</w:t>
      </w:r>
      <w:r>
        <w:rPr>
          <w:spacing w:val="-16"/>
        </w:rPr>
        <w:t xml:space="preserve"> </w:t>
      </w:r>
      <w:r>
        <w:t>areas</w:t>
      </w:r>
      <w:r>
        <w:rPr>
          <w:spacing w:val="-16"/>
        </w:rPr>
        <w:t xml:space="preserve"> </w:t>
      </w:r>
      <w:r>
        <w:t>together</w:t>
      </w:r>
      <w:r>
        <w:rPr>
          <w:spacing w:val="-15"/>
        </w:rPr>
        <w:t xml:space="preserve"> </w:t>
      </w:r>
      <w:r>
        <w:t>with</w:t>
      </w:r>
      <w:r>
        <w:rPr>
          <w:spacing w:val="-16"/>
        </w:rPr>
        <w:t xml:space="preserve"> </w:t>
      </w:r>
      <w:r>
        <w:t>an</w:t>
      </w:r>
      <w:r>
        <w:rPr>
          <w:spacing w:val="-16"/>
        </w:rPr>
        <w:t xml:space="preserve"> </w:t>
      </w:r>
      <w:r>
        <w:t>indication of the documentary requirements.</w:t>
      </w:r>
    </w:p>
    <w:p w14:paraId="4127F01C" w14:textId="77777777" w:rsidR="00605B50" w:rsidRDefault="00605B50">
      <w:pPr>
        <w:pStyle w:val="a3"/>
        <w:spacing w:line="235" w:lineRule="auto"/>
        <w:ind w:left="906" w:right="1023" w:hanging="1"/>
        <w:jc w:val="both"/>
      </w:pPr>
    </w:p>
    <w:p w14:paraId="36210B9E" w14:textId="60D9AB4D" w:rsidR="00EB5B56" w:rsidRDefault="00605B50">
      <w:pPr>
        <w:pStyle w:val="a3"/>
        <w:spacing w:line="235" w:lineRule="auto"/>
        <w:ind w:left="906" w:right="1023" w:hanging="1"/>
        <w:jc w:val="both"/>
        <w:rPr>
          <w:lang w:eastAsia="ja-JP"/>
        </w:rPr>
      </w:pPr>
      <w:r w:rsidRPr="00605B50">
        <w:rPr>
          <w:rFonts w:ascii="Meiryo UI" w:eastAsia="Meiryo UI" w:hAnsi="Meiryo UI" w:cs="Meiryo UI" w:hint="eastAsia"/>
          <w:lang w:eastAsia="ja-JP"/>
        </w:rPr>
        <w:t>次の</w:t>
      </w:r>
      <w:r w:rsidRPr="00605B50">
        <w:rPr>
          <w:lang w:eastAsia="ja-JP"/>
        </w:rPr>
        <w:t xml:space="preserve"> 2 </w:t>
      </w:r>
      <w:r w:rsidRPr="00605B50">
        <w:rPr>
          <w:rFonts w:ascii="Meiryo UI" w:eastAsia="Meiryo UI" w:hAnsi="Meiryo UI" w:cs="Meiryo UI" w:hint="eastAsia"/>
          <w:lang w:eastAsia="ja-JP"/>
        </w:rPr>
        <w:t>つの図</w:t>
      </w:r>
      <w:r w:rsidRPr="00605B50">
        <w:rPr>
          <w:lang w:eastAsia="ja-JP"/>
        </w:rPr>
        <w:t xml:space="preserve"> (</w:t>
      </w:r>
      <w:r w:rsidRPr="00605B50">
        <w:rPr>
          <w:rFonts w:ascii="Meiryo UI" w:eastAsia="Meiryo UI" w:hAnsi="Meiryo UI" w:cs="Meiryo UI" w:hint="eastAsia"/>
          <w:lang w:eastAsia="ja-JP"/>
        </w:rPr>
        <w:t>図</w:t>
      </w:r>
      <w:r w:rsidRPr="00605B50">
        <w:rPr>
          <w:lang w:eastAsia="ja-JP"/>
        </w:rPr>
        <w:t xml:space="preserve"> 3 </w:t>
      </w:r>
      <w:r w:rsidRPr="00605B50">
        <w:rPr>
          <w:rFonts w:ascii="Meiryo UI" w:eastAsia="Meiryo UI" w:hAnsi="Meiryo UI" w:cs="Meiryo UI" w:hint="eastAsia"/>
          <w:lang w:eastAsia="ja-JP"/>
        </w:rPr>
        <w:t>と図</w:t>
      </w:r>
      <w:r w:rsidRPr="00605B50">
        <w:rPr>
          <w:lang w:eastAsia="ja-JP"/>
        </w:rPr>
        <w:t xml:space="preserve"> 4) </w:t>
      </w:r>
      <w:r w:rsidRPr="00605B50">
        <w:rPr>
          <w:rFonts w:ascii="Meiryo UI" w:eastAsia="Meiryo UI" w:hAnsi="Meiryo UI" w:cs="Meiryo UI" w:hint="eastAsia"/>
          <w:lang w:eastAsia="ja-JP"/>
        </w:rPr>
        <w:t>は、これらの領域を</w:t>
      </w:r>
      <w:r w:rsidRPr="001F4EA6">
        <w:rPr>
          <w:rFonts w:ascii="Meiryo UI" w:eastAsia="Meiryo UI" w:hAnsi="Meiryo UI" w:cs="Meiryo UI" w:hint="eastAsia"/>
          <w:highlight w:val="yellow"/>
          <w:lang w:eastAsia="ja-JP"/>
        </w:rPr>
        <w:t>主要な支配契約</w:t>
      </w:r>
      <w:r w:rsidRPr="001F4EA6">
        <w:rPr>
          <w:highlight w:val="yellow"/>
          <w:lang w:eastAsia="ja-JP"/>
        </w:rPr>
        <w:t xml:space="preserve"> (</w:t>
      </w:r>
      <w:r w:rsidRPr="001F4EA6">
        <w:rPr>
          <w:rFonts w:ascii="Meiryo UI" w:eastAsia="Meiryo UI" w:hAnsi="Meiryo UI" w:cs="Meiryo UI" w:hint="eastAsia"/>
          <w:highlight w:val="yellow"/>
          <w:lang w:eastAsia="ja-JP"/>
        </w:rPr>
        <w:t>販売注文契約と輸送サービス契約</w:t>
      </w:r>
      <w:r w:rsidRPr="001F4EA6">
        <w:rPr>
          <w:highlight w:val="yellow"/>
          <w:lang w:eastAsia="ja-JP"/>
        </w:rPr>
        <w:t>)</w:t>
      </w:r>
      <w:r w:rsidRPr="00605B50">
        <w:rPr>
          <w:lang w:eastAsia="ja-JP"/>
        </w:rPr>
        <w:t xml:space="preserve"> </w:t>
      </w:r>
      <w:r w:rsidRPr="00605B50">
        <w:rPr>
          <w:rFonts w:ascii="Meiryo UI" w:eastAsia="Meiryo UI" w:hAnsi="Meiryo UI" w:cs="Meiryo UI" w:hint="eastAsia"/>
          <w:lang w:eastAsia="ja-JP"/>
        </w:rPr>
        <w:t>の観点から説明しています。また、これらの図は、主要なプロセス領域間の関係を、</w:t>
      </w:r>
      <w:r w:rsidRPr="00605B50">
        <w:rPr>
          <w:lang w:eastAsia="ja-JP"/>
        </w:rPr>
        <w:t xml:space="preserve"> </w:t>
      </w:r>
      <w:r w:rsidRPr="00605B50">
        <w:rPr>
          <w:rFonts w:ascii="Meiryo UI" w:eastAsia="Meiryo UI" w:hAnsi="Meiryo UI" w:cs="Meiryo UI" w:hint="eastAsia"/>
          <w:lang w:eastAsia="ja-JP"/>
        </w:rPr>
        <w:t>書類要件</w:t>
      </w:r>
      <w:r>
        <w:rPr>
          <w:rFonts w:ascii="Meiryo UI" w:eastAsia="Meiryo UI" w:hAnsi="Meiryo UI" w:cs="Meiryo UI" w:hint="eastAsia"/>
          <w:lang w:eastAsia="ja-JP"/>
        </w:rPr>
        <w:t>とともに示しています</w:t>
      </w:r>
      <w:r w:rsidRPr="00605B50">
        <w:rPr>
          <w:rFonts w:ascii="Meiryo UI" w:eastAsia="Meiryo UI" w:hAnsi="Meiryo UI" w:cs="Meiryo UI" w:hint="eastAsia"/>
          <w:lang w:eastAsia="ja-JP"/>
        </w:rPr>
        <w:t>。</w:t>
      </w:r>
    </w:p>
    <w:p w14:paraId="78AE8945" w14:textId="77777777" w:rsidR="00852614" w:rsidRDefault="00852614">
      <w:pPr>
        <w:pStyle w:val="a3"/>
        <w:spacing w:before="10"/>
        <w:rPr>
          <w:sz w:val="19"/>
          <w:lang w:eastAsia="ja-JP"/>
        </w:rPr>
      </w:pPr>
    </w:p>
    <w:p w14:paraId="5AD511ED" w14:textId="6F76B40F" w:rsidR="00852614" w:rsidRDefault="00000000">
      <w:pPr>
        <w:spacing w:line="235" w:lineRule="auto"/>
        <w:ind w:left="906" w:right="1021" w:hanging="1"/>
        <w:jc w:val="both"/>
        <w:rPr>
          <w:sz w:val="20"/>
        </w:rPr>
      </w:pPr>
      <w:r>
        <w:rPr>
          <w:sz w:val="20"/>
        </w:rPr>
        <w:t>The first diagram (</w:t>
      </w:r>
      <w:hyperlink w:anchor="_bookmark5" w:history="1">
        <w:r>
          <w:rPr>
            <w:sz w:val="20"/>
          </w:rPr>
          <w:t>Figure 3</w:t>
        </w:r>
      </w:hyperlink>
      <w:r>
        <w:rPr>
          <w:sz w:val="20"/>
        </w:rPr>
        <w:t xml:space="preserve">) providing the </w:t>
      </w:r>
      <w:r>
        <w:rPr>
          <w:i/>
          <w:sz w:val="21"/>
        </w:rPr>
        <w:t xml:space="preserve">sales order contract </w:t>
      </w:r>
      <w:r>
        <w:rPr>
          <w:sz w:val="20"/>
        </w:rPr>
        <w:t>view, which also applies and includes</w:t>
      </w:r>
      <w:r>
        <w:rPr>
          <w:spacing w:val="-2"/>
          <w:sz w:val="20"/>
        </w:rPr>
        <w:t xml:space="preserve"> </w:t>
      </w:r>
      <w:r>
        <w:rPr>
          <w:sz w:val="20"/>
        </w:rPr>
        <w:t>the</w:t>
      </w:r>
      <w:r>
        <w:rPr>
          <w:spacing w:val="-1"/>
          <w:sz w:val="20"/>
        </w:rPr>
        <w:t xml:space="preserve"> </w:t>
      </w:r>
      <w:r>
        <w:rPr>
          <w:i/>
          <w:sz w:val="21"/>
        </w:rPr>
        <w:t>transport</w:t>
      </w:r>
      <w:r>
        <w:rPr>
          <w:i/>
          <w:spacing w:val="-4"/>
          <w:sz w:val="21"/>
        </w:rPr>
        <w:t xml:space="preserve"> </w:t>
      </w:r>
      <w:r>
        <w:rPr>
          <w:i/>
          <w:sz w:val="21"/>
        </w:rPr>
        <w:t>services</w:t>
      </w:r>
      <w:r>
        <w:rPr>
          <w:i/>
          <w:spacing w:val="-5"/>
          <w:sz w:val="21"/>
        </w:rPr>
        <w:t xml:space="preserve"> </w:t>
      </w:r>
      <w:r>
        <w:rPr>
          <w:i/>
          <w:sz w:val="21"/>
        </w:rPr>
        <w:t>contract</w:t>
      </w:r>
      <w:r>
        <w:rPr>
          <w:i/>
          <w:spacing w:val="-4"/>
          <w:sz w:val="21"/>
        </w:rPr>
        <w:t xml:space="preserve"> </w:t>
      </w:r>
      <w:r>
        <w:rPr>
          <w:sz w:val="20"/>
        </w:rPr>
        <w:t>(and</w:t>
      </w:r>
      <w:r>
        <w:rPr>
          <w:spacing w:val="-1"/>
          <w:sz w:val="20"/>
        </w:rPr>
        <w:t xml:space="preserve"> </w:t>
      </w:r>
      <w:r>
        <w:rPr>
          <w:sz w:val="20"/>
        </w:rPr>
        <w:t>thereby,</w:t>
      </w:r>
      <w:r>
        <w:rPr>
          <w:spacing w:val="-2"/>
          <w:sz w:val="20"/>
        </w:rPr>
        <w:t xml:space="preserve"> </w:t>
      </w:r>
      <w:r>
        <w:rPr>
          <w:sz w:val="20"/>
        </w:rPr>
        <w:t>the</w:t>
      </w:r>
      <w:r>
        <w:rPr>
          <w:spacing w:val="-1"/>
          <w:sz w:val="20"/>
        </w:rPr>
        <w:t xml:space="preserve"> </w:t>
      </w:r>
      <w:r>
        <w:rPr>
          <w:sz w:val="20"/>
        </w:rPr>
        <w:t>related</w:t>
      </w:r>
      <w:r>
        <w:rPr>
          <w:spacing w:val="-1"/>
          <w:sz w:val="20"/>
        </w:rPr>
        <w:t xml:space="preserve"> </w:t>
      </w:r>
      <w:r>
        <w:rPr>
          <w:sz w:val="20"/>
        </w:rPr>
        <w:t>use-cases)</w:t>
      </w:r>
      <w:r>
        <w:rPr>
          <w:spacing w:val="-1"/>
          <w:sz w:val="20"/>
        </w:rPr>
        <w:t xml:space="preserve"> </w:t>
      </w:r>
      <w:r>
        <w:rPr>
          <w:sz w:val="20"/>
        </w:rPr>
        <w:t>which</w:t>
      </w:r>
      <w:r>
        <w:rPr>
          <w:spacing w:val="-2"/>
          <w:sz w:val="20"/>
        </w:rPr>
        <w:t xml:space="preserve"> </w:t>
      </w:r>
      <w:r>
        <w:rPr>
          <w:sz w:val="20"/>
        </w:rPr>
        <w:t>is</w:t>
      </w:r>
      <w:r>
        <w:rPr>
          <w:spacing w:val="-2"/>
          <w:sz w:val="20"/>
        </w:rPr>
        <w:t xml:space="preserve"> </w:t>
      </w:r>
      <w:r>
        <w:rPr>
          <w:sz w:val="20"/>
        </w:rPr>
        <w:t>further expanded in the second diagram (</w:t>
      </w:r>
      <w:hyperlink w:anchor="_bookmark6" w:history="1">
        <w:r>
          <w:rPr>
            <w:sz w:val="20"/>
          </w:rPr>
          <w:t>Figure 4</w:t>
        </w:r>
      </w:hyperlink>
      <w:r>
        <w:rPr>
          <w:sz w:val="20"/>
        </w:rPr>
        <w:t>).</w:t>
      </w:r>
    </w:p>
    <w:p w14:paraId="37E6A7D9" w14:textId="77777777" w:rsidR="00605B50" w:rsidRDefault="00605B50">
      <w:pPr>
        <w:spacing w:line="235" w:lineRule="auto"/>
        <w:ind w:left="906" w:right="1021" w:hanging="1"/>
        <w:jc w:val="both"/>
        <w:rPr>
          <w:sz w:val="20"/>
        </w:rPr>
      </w:pPr>
    </w:p>
    <w:p w14:paraId="6561916A" w14:textId="78A866A5" w:rsidR="00605B50" w:rsidRDefault="00605B50">
      <w:pPr>
        <w:spacing w:line="235" w:lineRule="auto"/>
        <w:ind w:left="906" w:right="1021" w:hanging="1"/>
        <w:jc w:val="both"/>
        <w:rPr>
          <w:sz w:val="20"/>
          <w:lang w:eastAsia="ja-JP"/>
        </w:rPr>
      </w:pPr>
      <w:r w:rsidRPr="00605B50">
        <w:rPr>
          <w:rFonts w:ascii="Meiryo UI" w:eastAsia="Meiryo UI" w:hAnsi="Meiryo UI" w:cs="Meiryo UI" w:hint="eastAsia"/>
          <w:sz w:val="20"/>
          <w:lang w:eastAsia="ja-JP"/>
        </w:rPr>
        <w:t>最初の図</w:t>
      </w:r>
      <w:r w:rsidRPr="00605B50">
        <w:rPr>
          <w:sz w:val="20"/>
          <w:lang w:eastAsia="ja-JP"/>
        </w:rPr>
        <w:t xml:space="preserve"> (</w:t>
      </w:r>
      <w:r w:rsidRPr="00605B50">
        <w:rPr>
          <w:rFonts w:ascii="Meiryo UI" w:eastAsia="Meiryo UI" w:hAnsi="Meiryo UI" w:cs="Meiryo UI" w:hint="eastAsia"/>
          <w:sz w:val="20"/>
          <w:lang w:eastAsia="ja-JP"/>
        </w:rPr>
        <w:t>図</w:t>
      </w:r>
      <w:r w:rsidRPr="00605B50">
        <w:rPr>
          <w:sz w:val="20"/>
          <w:lang w:eastAsia="ja-JP"/>
        </w:rPr>
        <w:t xml:space="preserve"> 3) </w:t>
      </w:r>
      <w:r w:rsidRPr="00605B50">
        <w:rPr>
          <w:rFonts w:ascii="Meiryo UI" w:eastAsia="Meiryo UI" w:hAnsi="Meiryo UI" w:cs="Meiryo UI" w:hint="eastAsia"/>
          <w:sz w:val="20"/>
          <w:lang w:eastAsia="ja-JP"/>
        </w:rPr>
        <w:t>は、販売注文契約ビューを提供します。これは、</w:t>
      </w:r>
      <w:r w:rsidRPr="00605B50">
        <w:rPr>
          <w:sz w:val="20"/>
          <w:lang w:eastAsia="ja-JP"/>
        </w:rPr>
        <w:t xml:space="preserve">2 </w:t>
      </w:r>
      <w:r w:rsidRPr="00605B50">
        <w:rPr>
          <w:rFonts w:ascii="Meiryo UI" w:eastAsia="Meiryo UI" w:hAnsi="Meiryo UI" w:cs="Meiryo UI" w:hint="eastAsia"/>
          <w:sz w:val="20"/>
          <w:lang w:eastAsia="ja-JP"/>
        </w:rPr>
        <w:t>番目の図</w:t>
      </w:r>
      <w:r w:rsidRPr="00605B50">
        <w:rPr>
          <w:sz w:val="20"/>
          <w:lang w:eastAsia="ja-JP"/>
        </w:rPr>
        <w:t xml:space="preserve"> (</w:t>
      </w:r>
      <w:r w:rsidRPr="00605B50">
        <w:rPr>
          <w:rFonts w:ascii="Meiryo UI" w:eastAsia="Meiryo UI" w:hAnsi="Meiryo UI" w:cs="Meiryo UI" w:hint="eastAsia"/>
          <w:sz w:val="20"/>
          <w:lang w:eastAsia="ja-JP"/>
        </w:rPr>
        <w:t>図</w:t>
      </w:r>
      <w:r w:rsidRPr="00605B50">
        <w:rPr>
          <w:sz w:val="20"/>
          <w:lang w:eastAsia="ja-JP"/>
        </w:rPr>
        <w:t xml:space="preserve"> 4) </w:t>
      </w:r>
      <w:r w:rsidRPr="00605B50">
        <w:rPr>
          <w:rFonts w:ascii="Meiryo UI" w:eastAsia="Meiryo UI" w:hAnsi="Meiryo UI" w:cs="Meiryo UI" w:hint="eastAsia"/>
          <w:sz w:val="20"/>
          <w:lang w:eastAsia="ja-JP"/>
        </w:rPr>
        <w:t>でさらに展開された輸送サービス契約</w:t>
      </w:r>
      <w:r w:rsidRPr="00605B50">
        <w:rPr>
          <w:sz w:val="20"/>
          <w:lang w:eastAsia="ja-JP"/>
        </w:rPr>
        <w:t xml:space="preserve"> (</w:t>
      </w:r>
      <w:r w:rsidRPr="00605B50">
        <w:rPr>
          <w:rFonts w:ascii="Meiryo UI" w:eastAsia="Meiryo UI" w:hAnsi="Meiryo UI" w:cs="Meiryo UI" w:hint="eastAsia"/>
          <w:sz w:val="20"/>
          <w:lang w:eastAsia="ja-JP"/>
        </w:rPr>
        <w:t>したがって、関連するユースケース</w:t>
      </w:r>
      <w:r w:rsidRPr="00605B50">
        <w:rPr>
          <w:sz w:val="20"/>
          <w:lang w:eastAsia="ja-JP"/>
        </w:rPr>
        <w:t xml:space="preserve">) </w:t>
      </w:r>
      <w:r w:rsidRPr="00605B50">
        <w:rPr>
          <w:rFonts w:ascii="Meiryo UI" w:eastAsia="Meiryo UI" w:hAnsi="Meiryo UI" w:cs="Meiryo UI" w:hint="eastAsia"/>
          <w:sz w:val="20"/>
          <w:lang w:eastAsia="ja-JP"/>
        </w:rPr>
        <w:t>にも適用され、含まれています。</w:t>
      </w:r>
    </w:p>
    <w:p w14:paraId="3B1DA6A9" w14:textId="77777777" w:rsidR="00852614" w:rsidRDefault="00852614">
      <w:pPr>
        <w:pStyle w:val="a3"/>
        <w:spacing w:before="4"/>
        <w:rPr>
          <w:lang w:eastAsia="ja-JP"/>
        </w:rPr>
      </w:pPr>
    </w:p>
    <w:p w14:paraId="7B8F7B01" w14:textId="06F450FF" w:rsidR="00852614" w:rsidRDefault="00000000">
      <w:pPr>
        <w:spacing w:line="232" w:lineRule="auto"/>
        <w:ind w:left="906" w:right="1024" w:hanging="1"/>
        <w:jc w:val="both"/>
        <w:rPr>
          <w:sz w:val="20"/>
        </w:rPr>
      </w:pPr>
      <w:r>
        <w:rPr>
          <w:sz w:val="20"/>
        </w:rPr>
        <w:t xml:space="preserve">The expanded international transportation scope includes in more detail the processes of </w:t>
      </w:r>
      <w:r>
        <w:rPr>
          <w:i/>
          <w:spacing w:val="-2"/>
          <w:sz w:val="21"/>
        </w:rPr>
        <w:t>transport</w:t>
      </w:r>
      <w:r>
        <w:rPr>
          <w:i/>
          <w:spacing w:val="-8"/>
          <w:sz w:val="21"/>
        </w:rPr>
        <w:t xml:space="preserve"> </w:t>
      </w:r>
      <w:r>
        <w:rPr>
          <w:i/>
          <w:spacing w:val="-2"/>
          <w:sz w:val="21"/>
        </w:rPr>
        <w:t>booking</w:t>
      </w:r>
      <w:r>
        <w:rPr>
          <w:spacing w:val="-2"/>
          <w:sz w:val="20"/>
        </w:rPr>
        <w:t>,</w:t>
      </w:r>
      <w:r>
        <w:rPr>
          <w:spacing w:val="-6"/>
          <w:sz w:val="20"/>
        </w:rPr>
        <w:t xml:space="preserve"> </w:t>
      </w:r>
      <w:r>
        <w:rPr>
          <w:i/>
          <w:spacing w:val="-2"/>
          <w:sz w:val="21"/>
        </w:rPr>
        <w:t>transport</w:t>
      </w:r>
      <w:r>
        <w:rPr>
          <w:i/>
          <w:spacing w:val="-8"/>
          <w:sz w:val="21"/>
        </w:rPr>
        <w:t xml:space="preserve"> </w:t>
      </w:r>
      <w:r>
        <w:rPr>
          <w:i/>
          <w:spacing w:val="-2"/>
          <w:sz w:val="21"/>
        </w:rPr>
        <w:t>ordering</w:t>
      </w:r>
      <w:r>
        <w:rPr>
          <w:i/>
          <w:spacing w:val="-8"/>
          <w:sz w:val="21"/>
        </w:rPr>
        <w:t xml:space="preserve"> </w:t>
      </w:r>
      <w:r>
        <w:rPr>
          <w:spacing w:val="-2"/>
          <w:sz w:val="20"/>
        </w:rPr>
        <w:t>and</w:t>
      </w:r>
      <w:r>
        <w:rPr>
          <w:spacing w:val="-5"/>
          <w:sz w:val="20"/>
        </w:rPr>
        <w:t xml:space="preserve"> </w:t>
      </w:r>
      <w:r>
        <w:rPr>
          <w:i/>
          <w:spacing w:val="-2"/>
          <w:sz w:val="21"/>
        </w:rPr>
        <w:t>freight</w:t>
      </w:r>
      <w:r>
        <w:rPr>
          <w:i/>
          <w:spacing w:val="-8"/>
          <w:sz w:val="21"/>
        </w:rPr>
        <w:t xml:space="preserve"> </w:t>
      </w:r>
      <w:r>
        <w:rPr>
          <w:i/>
          <w:spacing w:val="-2"/>
          <w:sz w:val="21"/>
        </w:rPr>
        <w:t>invoicing</w:t>
      </w:r>
      <w:r>
        <w:rPr>
          <w:spacing w:val="-2"/>
          <w:sz w:val="20"/>
        </w:rPr>
        <w:t>,</w:t>
      </w:r>
      <w:r>
        <w:rPr>
          <w:spacing w:val="-6"/>
          <w:sz w:val="20"/>
        </w:rPr>
        <w:t xml:space="preserve"> </w:t>
      </w:r>
      <w:r>
        <w:rPr>
          <w:spacing w:val="-2"/>
          <w:sz w:val="20"/>
        </w:rPr>
        <w:t>mapping</w:t>
      </w:r>
      <w:r>
        <w:rPr>
          <w:spacing w:val="-6"/>
          <w:sz w:val="20"/>
        </w:rPr>
        <w:t xml:space="preserve"> </w:t>
      </w:r>
      <w:r>
        <w:rPr>
          <w:spacing w:val="-2"/>
          <w:sz w:val="20"/>
        </w:rPr>
        <w:t>the</w:t>
      </w:r>
      <w:r>
        <w:rPr>
          <w:spacing w:val="-5"/>
          <w:sz w:val="20"/>
        </w:rPr>
        <w:t xml:space="preserve"> </w:t>
      </w:r>
      <w:r>
        <w:rPr>
          <w:spacing w:val="-2"/>
          <w:sz w:val="20"/>
        </w:rPr>
        <w:t>actual</w:t>
      </w:r>
      <w:r>
        <w:rPr>
          <w:spacing w:val="-6"/>
          <w:sz w:val="20"/>
        </w:rPr>
        <w:t xml:space="preserve"> </w:t>
      </w:r>
      <w:r>
        <w:rPr>
          <w:spacing w:val="-2"/>
          <w:sz w:val="20"/>
        </w:rPr>
        <w:t xml:space="preserve">transportation </w:t>
      </w:r>
      <w:r>
        <w:rPr>
          <w:sz w:val="20"/>
        </w:rPr>
        <w:t>and the related paper documents and their data exchange structures.</w:t>
      </w:r>
    </w:p>
    <w:p w14:paraId="65D3FB62" w14:textId="77777777" w:rsidR="00605B50" w:rsidRDefault="00605B50">
      <w:pPr>
        <w:spacing w:line="232" w:lineRule="auto"/>
        <w:ind w:left="906" w:right="1024" w:hanging="1"/>
        <w:jc w:val="both"/>
        <w:rPr>
          <w:sz w:val="20"/>
        </w:rPr>
      </w:pPr>
    </w:p>
    <w:p w14:paraId="7CC05FBD" w14:textId="483B5EC9" w:rsidR="00605B50" w:rsidRDefault="00605B50">
      <w:pPr>
        <w:spacing w:line="232" w:lineRule="auto"/>
        <w:ind w:left="906" w:right="1024" w:hanging="1"/>
        <w:jc w:val="both"/>
        <w:rPr>
          <w:rFonts w:ascii="Meiryo UI" w:eastAsia="Meiryo UI" w:hAnsi="Meiryo UI" w:cs="Meiryo UI"/>
          <w:sz w:val="20"/>
          <w:lang w:eastAsia="ja-JP"/>
        </w:rPr>
      </w:pPr>
      <w:r w:rsidRPr="00605B50">
        <w:rPr>
          <w:rFonts w:ascii="Meiryo UI" w:eastAsia="Meiryo UI" w:hAnsi="Meiryo UI" w:cs="Meiryo UI" w:hint="eastAsia"/>
          <w:sz w:val="20"/>
          <w:lang w:eastAsia="ja-JP"/>
        </w:rPr>
        <w:t>拡張された国際輸送範囲には、輸送予約、輸送注文、貨物請求、実際の輸送のマッピング、関連する紙の文書、およびそれらのデータ交換構造がより詳細に含まれます。</w:t>
      </w:r>
    </w:p>
    <w:p w14:paraId="28B0199E" w14:textId="06D378A6" w:rsidR="00605B50" w:rsidRDefault="00605B50">
      <w:pPr>
        <w:spacing w:line="232" w:lineRule="auto"/>
        <w:ind w:left="906" w:right="1024" w:hanging="1"/>
        <w:jc w:val="both"/>
        <w:rPr>
          <w:rFonts w:ascii="Meiryo UI" w:eastAsia="Meiryo UI" w:hAnsi="Meiryo UI" w:cs="Meiryo UI"/>
          <w:sz w:val="20"/>
          <w:lang w:eastAsia="ja-JP"/>
        </w:rPr>
      </w:pPr>
    </w:p>
    <w:p w14:paraId="79C83F42" w14:textId="122FC7B5" w:rsidR="00605B50" w:rsidRDefault="00605B50">
      <w:pPr>
        <w:spacing w:line="232" w:lineRule="auto"/>
        <w:ind w:left="906" w:right="1024" w:hanging="1"/>
        <w:jc w:val="both"/>
        <w:rPr>
          <w:rFonts w:ascii="Meiryo UI" w:eastAsia="Meiryo UI" w:hAnsi="Meiryo UI" w:cs="Meiryo UI"/>
          <w:sz w:val="20"/>
          <w:lang w:eastAsia="ja-JP"/>
        </w:rPr>
      </w:pPr>
    </w:p>
    <w:p w14:paraId="4E0D20A0" w14:textId="77777777" w:rsidR="00605B50" w:rsidRDefault="00605B50">
      <w:pPr>
        <w:spacing w:line="232" w:lineRule="auto"/>
        <w:ind w:left="906" w:right="1024" w:hanging="1"/>
        <w:jc w:val="both"/>
        <w:rPr>
          <w:sz w:val="20"/>
          <w:lang w:eastAsia="ja-JP"/>
        </w:rPr>
      </w:pPr>
    </w:p>
    <w:p w14:paraId="3C856803" w14:textId="77777777" w:rsidR="00852614" w:rsidRDefault="00000000">
      <w:pPr>
        <w:pStyle w:val="a3"/>
        <w:ind w:left="1347"/>
        <w:rPr>
          <w:rFonts w:ascii="Times New Roman"/>
        </w:rPr>
      </w:pPr>
      <w:r>
        <w:rPr>
          <w:rFonts w:ascii="Times New Roman"/>
          <w:noProof/>
        </w:rPr>
        <w:drawing>
          <wp:inline distT="0" distB="0" distL="0" distR="0" wp14:anchorId="322024B2" wp14:editId="162C9350">
            <wp:extent cx="4690465" cy="3938587"/>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2" cstate="print"/>
                    <a:stretch>
                      <a:fillRect/>
                    </a:stretch>
                  </pic:blipFill>
                  <pic:spPr>
                    <a:xfrm>
                      <a:off x="0" y="0"/>
                      <a:ext cx="4690465" cy="3938587"/>
                    </a:xfrm>
                    <a:prstGeom prst="rect">
                      <a:avLst/>
                    </a:prstGeom>
                  </pic:spPr>
                </pic:pic>
              </a:graphicData>
            </a:graphic>
          </wp:inline>
        </w:drawing>
      </w:r>
    </w:p>
    <w:p w14:paraId="64F40977" w14:textId="77777777" w:rsidR="00852614" w:rsidRPr="00D84DD5" w:rsidRDefault="00000000">
      <w:pPr>
        <w:spacing w:before="144"/>
        <w:ind w:left="1523"/>
        <w:rPr>
          <w:rFonts w:ascii="Times New Roman"/>
          <w:b/>
          <w:bCs/>
          <w:i/>
          <w:sz w:val="18"/>
        </w:rPr>
      </w:pPr>
      <w:bookmarkStart w:id="13" w:name="_bookmark5"/>
      <w:bookmarkEnd w:id="13"/>
      <w:r w:rsidRPr="00D84DD5">
        <w:rPr>
          <w:rFonts w:ascii="Times New Roman"/>
          <w:b/>
          <w:bCs/>
          <w:i/>
          <w:sz w:val="18"/>
          <w:highlight w:val="yellow"/>
        </w:rPr>
        <w:t>Figure</w:t>
      </w:r>
      <w:r w:rsidRPr="00D84DD5">
        <w:rPr>
          <w:rFonts w:ascii="Times New Roman"/>
          <w:b/>
          <w:bCs/>
          <w:i/>
          <w:spacing w:val="-4"/>
          <w:sz w:val="18"/>
          <w:highlight w:val="yellow"/>
        </w:rPr>
        <w:t xml:space="preserve"> </w:t>
      </w:r>
      <w:r w:rsidRPr="00D84DD5">
        <w:rPr>
          <w:rFonts w:ascii="Times New Roman"/>
          <w:b/>
          <w:bCs/>
          <w:i/>
          <w:sz w:val="18"/>
          <w:highlight w:val="yellow"/>
        </w:rPr>
        <w:t>3:</w:t>
      </w:r>
      <w:r w:rsidRPr="00D84DD5">
        <w:rPr>
          <w:rFonts w:ascii="Times New Roman"/>
          <w:b/>
          <w:bCs/>
          <w:i/>
          <w:spacing w:val="-1"/>
          <w:sz w:val="18"/>
          <w:highlight w:val="yellow"/>
        </w:rPr>
        <w:t xml:space="preserve"> </w:t>
      </w:r>
      <w:r w:rsidRPr="00D84DD5">
        <w:rPr>
          <w:rFonts w:ascii="Times New Roman"/>
          <w:b/>
          <w:bCs/>
          <w:i/>
          <w:sz w:val="18"/>
          <w:highlight w:val="yellow"/>
        </w:rPr>
        <w:t>The</w:t>
      </w:r>
      <w:r w:rsidRPr="00D84DD5">
        <w:rPr>
          <w:rFonts w:ascii="Times New Roman"/>
          <w:b/>
          <w:bCs/>
          <w:i/>
          <w:spacing w:val="-2"/>
          <w:sz w:val="18"/>
          <w:highlight w:val="yellow"/>
        </w:rPr>
        <w:t xml:space="preserve"> </w:t>
      </w:r>
      <w:r w:rsidRPr="00D84DD5">
        <w:rPr>
          <w:rFonts w:ascii="Times New Roman"/>
          <w:b/>
          <w:bCs/>
          <w:i/>
          <w:sz w:val="18"/>
          <w:highlight w:val="yellow"/>
        </w:rPr>
        <w:t>Sales</w:t>
      </w:r>
      <w:r w:rsidRPr="00D84DD5">
        <w:rPr>
          <w:rFonts w:ascii="Times New Roman"/>
          <w:b/>
          <w:bCs/>
          <w:i/>
          <w:spacing w:val="-1"/>
          <w:sz w:val="18"/>
          <w:highlight w:val="yellow"/>
        </w:rPr>
        <w:t xml:space="preserve"> </w:t>
      </w:r>
      <w:r w:rsidRPr="00D84DD5">
        <w:rPr>
          <w:rFonts w:ascii="Times New Roman"/>
          <w:b/>
          <w:bCs/>
          <w:i/>
          <w:sz w:val="18"/>
          <w:highlight w:val="yellow"/>
        </w:rPr>
        <w:t>Order</w:t>
      </w:r>
      <w:r w:rsidRPr="00D84DD5">
        <w:rPr>
          <w:rFonts w:ascii="Times New Roman"/>
          <w:b/>
          <w:bCs/>
          <w:i/>
          <w:spacing w:val="-1"/>
          <w:sz w:val="18"/>
          <w:highlight w:val="yellow"/>
        </w:rPr>
        <w:t xml:space="preserve"> </w:t>
      </w:r>
      <w:r w:rsidRPr="00D84DD5">
        <w:rPr>
          <w:rFonts w:ascii="Times New Roman"/>
          <w:b/>
          <w:bCs/>
          <w:i/>
          <w:sz w:val="18"/>
          <w:highlight w:val="yellow"/>
        </w:rPr>
        <w:t>Contract</w:t>
      </w:r>
      <w:r w:rsidRPr="00D84DD5">
        <w:rPr>
          <w:rFonts w:ascii="Times New Roman"/>
          <w:b/>
          <w:bCs/>
          <w:i/>
          <w:spacing w:val="-1"/>
          <w:sz w:val="18"/>
          <w:highlight w:val="yellow"/>
        </w:rPr>
        <w:t xml:space="preserve"> </w:t>
      </w:r>
      <w:r w:rsidRPr="00D84DD5">
        <w:rPr>
          <w:rFonts w:ascii="Times New Roman"/>
          <w:b/>
          <w:bCs/>
          <w:i/>
          <w:spacing w:val="-4"/>
          <w:sz w:val="18"/>
          <w:highlight w:val="yellow"/>
        </w:rPr>
        <w:t>View</w:t>
      </w:r>
    </w:p>
    <w:p w14:paraId="011BF3EC" w14:textId="77777777" w:rsidR="00852614" w:rsidRDefault="00852614">
      <w:pPr>
        <w:pStyle w:val="a3"/>
        <w:rPr>
          <w:rFonts w:ascii="Times New Roman"/>
          <w:i/>
        </w:rPr>
      </w:pPr>
    </w:p>
    <w:p w14:paraId="28696879" w14:textId="77777777" w:rsidR="00852614" w:rsidRDefault="00852614">
      <w:pPr>
        <w:pStyle w:val="a3"/>
        <w:rPr>
          <w:rFonts w:ascii="Times New Roman"/>
          <w:i/>
        </w:rPr>
      </w:pPr>
    </w:p>
    <w:p w14:paraId="6ED9A539" w14:textId="77777777" w:rsidR="00852614" w:rsidRDefault="00000000">
      <w:pPr>
        <w:pStyle w:val="a3"/>
        <w:spacing w:before="4"/>
        <w:rPr>
          <w:rFonts w:ascii="Times New Roman"/>
          <w:i/>
          <w:sz w:val="15"/>
        </w:rPr>
      </w:pPr>
      <w:r>
        <w:rPr>
          <w:noProof/>
        </w:rPr>
        <w:lastRenderedPageBreak/>
        <w:drawing>
          <wp:anchor distT="0" distB="0" distL="0" distR="0" simplePos="0" relativeHeight="6" behindDoc="0" locked="0" layoutInCell="1" allowOverlap="1" wp14:anchorId="471C24F3" wp14:editId="1DC263A8">
            <wp:simplePos x="0" y="0"/>
            <wp:positionH relativeFrom="page">
              <wp:posOffset>1437128</wp:posOffset>
            </wp:positionH>
            <wp:positionV relativeFrom="paragraph">
              <wp:posOffset>127695</wp:posOffset>
            </wp:positionV>
            <wp:extent cx="4377144" cy="3761803"/>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3" cstate="print"/>
                    <a:stretch>
                      <a:fillRect/>
                    </a:stretch>
                  </pic:blipFill>
                  <pic:spPr>
                    <a:xfrm>
                      <a:off x="0" y="0"/>
                      <a:ext cx="4377144" cy="3761803"/>
                    </a:xfrm>
                    <a:prstGeom prst="rect">
                      <a:avLst/>
                    </a:prstGeom>
                  </pic:spPr>
                </pic:pic>
              </a:graphicData>
            </a:graphic>
          </wp:anchor>
        </w:drawing>
      </w:r>
    </w:p>
    <w:p w14:paraId="2EA47B0D" w14:textId="77777777" w:rsidR="00852614" w:rsidRDefault="00852614">
      <w:pPr>
        <w:pStyle w:val="a3"/>
        <w:spacing w:before="2"/>
        <w:rPr>
          <w:rFonts w:ascii="Times New Roman"/>
          <w:i/>
          <w:sz w:val="22"/>
        </w:rPr>
      </w:pPr>
    </w:p>
    <w:p w14:paraId="77115CD7" w14:textId="68A98AF7" w:rsidR="00852614" w:rsidRPr="00D84DD5" w:rsidRDefault="00000000">
      <w:pPr>
        <w:spacing w:before="93"/>
        <w:ind w:left="944"/>
        <w:rPr>
          <w:rFonts w:ascii="Times New Roman"/>
          <w:b/>
          <w:bCs/>
          <w:i/>
          <w:spacing w:val="-4"/>
          <w:sz w:val="18"/>
        </w:rPr>
      </w:pPr>
      <w:bookmarkStart w:id="14" w:name="_bookmark6"/>
      <w:bookmarkEnd w:id="14"/>
      <w:r w:rsidRPr="00D84DD5">
        <w:rPr>
          <w:rFonts w:ascii="Times New Roman"/>
          <w:b/>
          <w:bCs/>
          <w:i/>
          <w:sz w:val="18"/>
          <w:highlight w:val="yellow"/>
        </w:rPr>
        <w:t>Figure</w:t>
      </w:r>
      <w:r w:rsidRPr="00D84DD5">
        <w:rPr>
          <w:rFonts w:ascii="Times New Roman"/>
          <w:b/>
          <w:bCs/>
          <w:i/>
          <w:spacing w:val="-5"/>
          <w:sz w:val="18"/>
          <w:highlight w:val="yellow"/>
        </w:rPr>
        <w:t xml:space="preserve"> </w:t>
      </w:r>
      <w:r w:rsidRPr="00D84DD5">
        <w:rPr>
          <w:rFonts w:ascii="Times New Roman"/>
          <w:b/>
          <w:bCs/>
          <w:i/>
          <w:sz w:val="18"/>
          <w:highlight w:val="yellow"/>
        </w:rPr>
        <w:t>4:</w:t>
      </w:r>
      <w:r w:rsidRPr="00D84DD5">
        <w:rPr>
          <w:rFonts w:ascii="Times New Roman"/>
          <w:b/>
          <w:bCs/>
          <w:i/>
          <w:spacing w:val="-1"/>
          <w:sz w:val="18"/>
          <w:highlight w:val="yellow"/>
        </w:rPr>
        <w:t xml:space="preserve"> </w:t>
      </w:r>
      <w:r w:rsidRPr="00D84DD5">
        <w:rPr>
          <w:rFonts w:ascii="Times New Roman"/>
          <w:b/>
          <w:bCs/>
          <w:i/>
          <w:sz w:val="18"/>
          <w:highlight w:val="yellow"/>
        </w:rPr>
        <w:t>The</w:t>
      </w:r>
      <w:r w:rsidRPr="00D84DD5">
        <w:rPr>
          <w:rFonts w:ascii="Times New Roman"/>
          <w:b/>
          <w:bCs/>
          <w:i/>
          <w:spacing w:val="-2"/>
          <w:sz w:val="18"/>
          <w:highlight w:val="yellow"/>
        </w:rPr>
        <w:t xml:space="preserve"> </w:t>
      </w:r>
      <w:r w:rsidRPr="00D84DD5">
        <w:rPr>
          <w:rFonts w:ascii="Times New Roman"/>
          <w:b/>
          <w:bCs/>
          <w:i/>
          <w:sz w:val="18"/>
          <w:highlight w:val="yellow"/>
        </w:rPr>
        <w:t>Transport</w:t>
      </w:r>
      <w:r w:rsidRPr="00D84DD5">
        <w:rPr>
          <w:rFonts w:ascii="Times New Roman"/>
          <w:b/>
          <w:bCs/>
          <w:i/>
          <w:spacing w:val="-2"/>
          <w:sz w:val="18"/>
          <w:highlight w:val="yellow"/>
        </w:rPr>
        <w:t xml:space="preserve"> </w:t>
      </w:r>
      <w:r w:rsidRPr="00D84DD5">
        <w:rPr>
          <w:rFonts w:ascii="Times New Roman"/>
          <w:b/>
          <w:bCs/>
          <w:i/>
          <w:sz w:val="18"/>
          <w:highlight w:val="yellow"/>
        </w:rPr>
        <w:t>Services</w:t>
      </w:r>
      <w:r w:rsidRPr="00D84DD5">
        <w:rPr>
          <w:rFonts w:ascii="Times New Roman"/>
          <w:b/>
          <w:bCs/>
          <w:i/>
          <w:spacing w:val="-1"/>
          <w:sz w:val="18"/>
          <w:highlight w:val="yellow"/>
        </w:rPr>
        <w:t xml:space="preserve"> </w:t>
      </w:r>
      <w:r w:rsidRPr="00D84DD5">
        <w:rPr>
          <w:rFonts w:ascii="Times New Roman"/>
          <w:b/>
          <w:bCs/>
          <w:i/>
          <w:sz w:val="18"/>
          <w:highlight w:val="yellow"/>
        </w:rPr>
        <w:t>Contract</w:t>
      </w:r>
      <w:r w:rsidRPr="00D84DD5">
        <w:rPr>
          <w:rFonts w:ascii="Times New Roman"/>
          <w:b/>
          <w:bCs/>
          <w:i/>
          <w:spacing w:val="-3"/>
          <w:sz w:val="18"/>
          <w:highlight w:val="yellow"/>
        </w:rPr>
        <w:t xml:space="preserve"> </w:t>
      </w:r>
      <w:r w:rsidRPr="00D84DD5">
        <w:rPr>
          <w:rFonts w:ascii="Times New Roman"/>
          <w:b/>
          <w:bCs/>
          <w:i/>
          <w:spacing w:val="-4"/>
          <w:sz w:val="18"/>
          <w:highlight w:val="yellow"/>
        </w:rPr>
        <w:t>View</w:t>
      </w:r>
    </w:p>
    <w:p w14:paraId="4B4514B3" w14:textId="3437F13E" w:rsidR="00605B50" w:rsidRDefault="00605B50">
      <w:pPr>
        <w:spacing w:before="93"/>
        <w:ind w:left="944"/>
        <w:rPr>
          <w:rFonts w:ascii="Times New Roman"/>
          <w:i/>
          <w:color w:val="A7A7A7"/>
          <w:spacing w:val="-4"/>
          <w:sz w:val="18"/>
        </w:rPr>
      </w:pPr>
    </w:p>
    <w:p w14:paraId="612EA5AC" w14:textId="5596A2A1" w:rsidR="00605B50" w:rsidRDefault="00605B50">
      <w:pPr>
        <w:spacing w:before="93"/>
        <w:ind w:left="944"/>
        <w:rPr>
          <w:rFonts w:ascii="Times New Roman"/>
          <w:i/>
          <w:color w:val="A7A7A7"/>
          <w:spacing w:val="-4"/>
          <w:sz w:val="18"/>
        </w:rPr>
      </w:pPr>
    </w:p>
    <w:p w14:paraId="0EE9F0F4" w14:textId="77777777" w:rsidR="00605B50" w:rsidRDefault="00605B50">
      <w:pPr>
        <w:spacing w:before="93"/>
        <w:ind w:left="944"/>
        <w:rPr>
          <w:rFonts w:ascii="Times New Roman"/>
          <w:i/>
          <w:sz w:val="18"/>
        </w:rPr>
      </w:pPr>
    </w:p>
    <w:p w14:paraId="1E7249C4" w14:textId="77777777" w:rsidR="00852614" w:rsidRDefault="00000000">
      <w:pPr>
        <w:pStyle w:val="a3"/>
        <w:ind w:left="1093"/>
        <w:rPr>
          <w:rFonts w:ascii="Times New Roman"/>
        </w:rPr>
      </w:pPr>
      <w:r>
        <w:rPr>
          <w:rFonts w:ascii="Times New Roman"/>
          <w:noProof/>
        </w:rPr>
        <w:drawing>
          <wp:inline distT="0" distB="0" distL="0" distR="0" wp14:anchorId="4575F4A7" wp14:editId="59379597">
            <wp:extent cx="4846173" cy="2238279"/>
            <wp:effectExtent l="0" t="0" r="0" b="0"/>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4" cstate="print"/>
                    <a:stretch>
                      <a:fillRect/>
                    </a:stretch>
                  </pic:blipFill>
                  <pic:spPr>
                    <a:xfrm>
                      <a:off x="0" y="0"/>
                      <a:ext cx="4846173" cy="2238279"/>
                    </a:xfrm>
                    <a:prstGeom prst="rect">
                      <a:avLst/>
                    </a:prstGeom>
                  </pic:spPr>
                </pic:pic>
              </a:graphicData>
            </a:graphic>
          </wp:inline>
        </w:drawing>
      </w:r>
    </w:p>
    <w:p w14:paraId="2184B25B" w14:textId="77777777" w:rsidR="00852614" w:rsidRDefault="00852614">
      <w:pPr>
        <w:pStyle w:val="a3"/>
        <w:spacing w:before="1"/>
        <w:rPr>
          <w:rFonts w:ascii="Times New Roman"/>
          <w:i/>
          <w:sz w:val="9"/>
        </w:rPr>
      </w:pPr>
    </w:p>
    <w:p w14:paraId="7ABB11D7" w14:textId="77777777" w:rsidR="00852614" w:rsidRDefault="00000000">
      <w:pPr>
        <w:spacing w:before="93"/>
        <w:ind w:left="997"/>
        <w:rPr>
          <w:rFonts w:ascii="Times New Roman"/>
          <w:i/>
          <w:sz w:val="18"/>
        </w:rPr>
      </w:pPr>
      <w:bookmarkStart w:id="15" w:name="_bookmark7"/>
      <w:bookmarkEnd w:id="15"/>
      <w:r>
        <w:rPr>
          <w:rFonts w:ascii="Times New Roman"/>
          <w:i/>
          <w:color w:val="A7A7A7"/>
          <w:sz w:val="18"/>
        </w:rPr>
        <w:t>Figure</w:t>
      </w:r>
      <w:r>
        <w:rPr>
          <w:rFonts w:ascii="Times New Roman"/>
          <w:i/>
          <w:color w:val="A7A7A7"/>
          <w:spacing w:val="-5"/>
          <w:sz w:val="18"/>
        </w:rPr>
        <w:t xml:space="preserve"> </w:t>
      </w:r>
      <w:r>
        <w:rPr>
          <w:rFonts w:ascii="Times New Roman"/>
          <w:i/>
          <w:color w:val="A7A7A7"/>
          <w:sz w:val="18"/>
        </w:rPr>
        <w:t>5:</w:t>
      </w:r>
      <w:r>
        <w:rPr>
          <w:rFonts w:ascii="Times New Roman"/>
          <w:i/>
          <w:color w:val="A7A7A7"/>
          <w:spacing w:val="-1"/>
          <w:sz w:val="18"/>
        </w:rPr>
        <w:t xml:space="preserve"> </w:t>
      </w:r>
      <w:r>
        <w:rPr>
          <w:rFonts w:ascii="Times New Roman"/>
          <w:i/>
          <w:color w:val="A7A7A7"/>
          <w:sz w:val="18"/>
        </w:rPr>
        <w:t>Business</w:t>
      </w:r>
      <w:r>
        <w:rPr>
          <w:rFonts w:ascii="Times New Roman"/>
          <w:i/>
          <w:color w:val="A7A7A7"/>
          <w:spacing w:val="-1"/>
          <w:sz w:val="18"/>
        </w:rPr>
        <w:t xml:space="preserve"> </w:t>
      </w:r>
      <w:r>
        <w:rPr>
          <w:rFonts w:ascii="Times New Roman"/>
          <w:i/>
          <w:color w:val="A7A7A7"/>
          <w:sz w:val="18"/>
        </w:rPr>
        <w:t>Processes</w:t>
      </w:r>
      <w:r>
        <w:rPr>
          <w:rFonts w:ascii="Times New Roman"/>
          <w:i/>
          <w:color w:val="A7A7A7"/>
          <w:spacing w:val="-1"/>
          <w:sz w:val="18"/>
        </w:rPr>
        <w:t xml:space="preserve"> </w:t>
      </w:r>
      <w:r>
        <w:rPr>
          <w:rFonts w:ascii="Times New Roman"/>
          <w:i/>
          <w:color w:val="A7A7A7"/>
          <w:sz w:val="18"/>
        </w:rPr>
        <w:t>within</w:t>
      </w:r>
      <w:r>
        <w:rPr>
          <w:rFonts w:ascii="Times New Roman"/>
          <w:i/>
          <w:color w:val="A7A7A7"/>
          <w:spacing w:val="-2"/>
          <w:sz w:val="18"/>
        </w:rPr>
        <w:t xml:space="preserve"> </w:t>
      </w:r>
      <w:r>
        <w:rPr>
          <w:rFonts w:ascii="Times New Roman"/>
          <w:i/>
          <w:color w:val="A7A7A7"/>
          <w:sz w:val="18"/>
        </w:rPr>
        <w:t>the</w:t>
      </w:r>
      <w:r>
        <w:rPr>
          <w:rFonts w:ascii="Times New Roman"/>
          <w:i/>
          <w:color w:val="A7A7A7"/>
          <w:spacing w:val="-2"/>
          <w:sz w:val="18"/>
        </w:rPr>
        <w:t xml:space="preserve"> </w:t>
      </w:r>
      <w:r>
        <w:rPr>
          <w:rFonts w:ascii="Times New Roman"/>
          <w:i/>
          <w:color w:val="A7A7A7"/>
          <w:sz w:val="18"/>
        </w:rPr>
        <w:t>four</w:t>
      </w:r>
      <w:r>
        <w:rPr>
          <w:rFonts w:ascii="Times New Roman"/>
          <w:i/>
          <w:color w:val="A7A7A7"/>
          <w:spacing w:val="-1"/>
          <w:sz w:val="18"/>
        </w:rPr>
        <w:t xml:space="preserve"> </w:t>
      </w:r>
      <w:r>
        <w:rPr>
          <w:rFonts w:ascii="Times New Roman"/>
          <w:i/>
          <w:color w:val="A7A7A7"/>
          <w:sz w:val="18"/>
        </w:rPr>
        <w:t>Business</w:t>
      </w:r>
      <w:r>
        <w:rPr>
          <w:rFonts w:ascii="Times New Roman"/>
          <w:i/>
          <w:color w:val="A7A7A7"/>
          <w:spacing w:val="-1"/>
          <w:sz w:val="18"/>
        </w:rPr>
        <w:t xml:space="preserve"> </w:t>
      </w:r>
      <w:r>
        <w:rPr>
          <w:rFonts w:ascii="Times New Roman"/>
          <w:i/>
          <w:color w:val="A7A7A7"/>
          <w:sz w:val="18"/>
        </w:rPr>
        <w:t>Areas</w:t>
      </w:r>
      <w:r>
        <w:rPr>
          <w:rFonts w:ascii="Times New Roman"/>
          <w:i/>
          <w:color w:val="A7A7A7"/>
          <w:spacing w:val="-4"/>
          <w:sz w:val="18"/>
        </w:rPr>
        <w:t xml:space="preserve"> </w:t>
      </w:r>
      <w:r>
        <w:rPr>
          <w:rFonts w:ascii="Times New Roman"/>
          <w:i/>
          <w:color w:val="A7A7A7"/>
          <w:sz w:val="18"/>
        </w:rPr>
        <w:t>as</w:t>
      </w:r>
      <w:r>
        <w:rPr>
          <w:rFonts w:ascii="Times New Roman"/>
          <w:i/>
          <w:color w:val="A7A7A7"/>
          <w:spacing w:val="-1"/>
          <w:sz w:val="18"/>
        </w:rPr>
        <w:t xml:space="preserve"> </w:t>
      </w:r>
      <w:r>
        <w:rPr>
          <w:rFonts w:ascii="Times New Roman"/>
          <w:i/>
          <w:color w:val="A7A7A7"/>
          <w:sz w:val="18"/>
        </w:rPr>
        <w:t xml:space="preserve">defined in </w:t>
      </w:r>
      <w:r>
        <w:rPr>
          <w:rFonts w:ascii="Times New Roman"/>
          <w:i/>
          <w:color w:val="A7A7A7"/>
          <w:spacing w:val="-2"/>
          <w:sz w:val="18"/>
        </w:rPr>
        <w:t>ISCRM</w:t>
      </w:r>
    </w:p>
    <w:p w14:paraId="75A85B90" w14:textId="5305C6B1" w:rsidR="00852614" w:rsidRDefault="00852614">
      <w:pPr>
        <w:pStyle w:val="a3"/>
        <w:spacing w:before="11"/>
        <w:rPr>
          <w:rFonts w:ascii="Times New Roman"/>
          <w:i/>
          <w:sz w:val="18"/>
        </w:rPr>
      </w:pPr>
    </w:p>
    <w:p w14:paraId="1FA44E24" w14:textId="63A2AFCA" w:rsidR="00605B50" w:rsidRPr="00605B50" w:rsidRDefault="00605B50">
      <w:pPr>
        <w:pStyle w:val="a3"/>
        <w:spacing w:before="11"/>
        <w:rPr>
          <w:rFonts w:ascii="Times New Roman"/>
          <w:iCs/>
          <w:sz w:val="18"/>
        </w:rPr>
      </w:pPr>
      <w:r>
        <w:t xml:space="preserve">The ISCRM maps business processes in four main business areas, namely the; (a) commercial, (b) logistical, (c) regulatory and (d) financial, including procedures as illustrated indicatively in </w:t>
      </w:r>
      <w:hyperlink w:anchor="_bookmark7" w:history="1">
        <w:r>
          <w:t>Figure 5.</w:t>
        </w:r>
      </w:hyperlink>
    </w:p>
    <w:p w14:paraId="7C627B23" w14:textId="691AE260" w:rsidR="00605B50" w:rsidRDefault="00605B50">
      <w:pPr>
        <w:pStyle w:val="a3"/>
        <w:spacing w:before="11"/>
        <w:rPr>
          <w:rFonts w:ascii="Times New Roman"/>
          <w:i/>
          <w:sz w:val="18"/>
        </w:rPr>
      </w:pPr>
    </w:p>
    <w:p w14:paraId="476B7609" w14:textId="15E6118D" w:rsidR="00605B50" w:rsidRPr="00605B50" w:rsidRDefault="00605B50">
      <w:pPr>
        <w:pStyle w:val="a3"/>
        <w:spacing w:before="11"/>
        <w:rPr>
          <w:rFonts w:ascii="Times New Roman"/>
          <w:iCs/>
          <w:sz w:val="18"/>
          <w:lang w:eastAsia="ja-JP"/>
        </w:rPr>
      </w:pPr>
      <w:r w:rsidRPr="00605B50">
        <w:rPr>
          <w:rFonts w:ascii="Times New Roman"/>
          <w:iCs/>
          <w:sz w:val="18"/>
          <w:lang w:eastAsia="ja-JP"/>
        </w:rPr>
        <w:t xml:space="preserve">ISCRM </w:t>
      </w:r>
      <w:r w:rsidRPr="00605B50">
        <w:rPr>
          <w:rFonts w:ascii="Meiryo UI" w:eastAsia="Meiryo UI" w:hAnsi="Meiryo UI" w:cs="Meiryo UI" w:hint="eastAsia"/>
          <w:iCs/>
          <w:sz w:val="18"/>
          <w:lang w:eastAsia="ja-JP"/>
        </w:rPr>
        <w:t>は、ビジネス</w:t>
      </w:r>
      <w:r w:rsidRPr="00605B50">
        <w:rPr>
          <w:rFonts w:ascii="Times New Roman"/>
          <w:iCs/>
          <w:sz w:val="18"/>
          <w:lang w:eastAsia="ja-JP"/>
        </w:rPr>
        <w:t xml:space="preserve"> </w:t>
      </w:r>
      <w:r w:rsidRPr="00605B50">
        <w:rPr>
          <w:rFonts w:ascii="Meiryo UI" w:eastAsia="Meiryo UI" w:hAnsi="Meiryo UI" w:cs="Meiryo UI" w:hint="eastAsia"/>
          <w:iCs/>
          <w:sz w:val="18"/>
          <w:lang w:eastAsia="ja-JP"/>
        </w:rPr>
        <w:t>プロセスを</w:t>
      </w:r>
      <w:r w:rsidRPr="00605B50">
        <w:rPr>
          <w:rFonts w:ascii="Times New Roman"/>
          <w:iCs/>
          <w:sz w:val="18"/>
          <w:lang w:eastAsia="ja-JP"/>
        </w:rPr>
        <w:t xml:space="preserve"> 4 </w:t>
      </w:r>
      <w:r w:rsidRPr="00605B50">
        <w:rPr>
          <w:rFonts w:ascii="Meiryo UI" w:eastAsia="Meiryo UI" w:hAnsi="Meiryo UI" w:cs="Meiryo UI" w:hint="eastAsia"/>
          <w:iCs/>
          <w:sz w:val="18"/>
          <w:lang w:eastAsia="ja-JP"/>
        </w:rPr>
        <w:t>つの主要なビジネス領域にマッピングします。</w:t>
      </w:r>
      <w:r w:rsidR="00927E62">
        <w:rPr>
          <w:rFonts w:ascii="Meiryo UI" w:eastAsia="Meiryo UI" w:hAnsi="Meiryo UI" w:cs="Meiryo UI" w:hint="eastAsia"/>
          <w:iCs/>
          <w:sz w:val="18"/>
          <w:lang w:eastAsia="ja-JP"/>
        </w:rPr>
        <w:t>それらは図5に示す</w:t>
      </w:r>
      <w:r w:rsidRPr="00605B50">
        <w:rPr>
          <w:rFonts w:ascii="Times New Roman"/>
          <w:iCs/>
          <w:sz w:val="18"/>
          <w:lang w:eastAsia="ja-JP"/>
        </w:rPr>
        <w:t xml:space="preserve"> </w:t>
      </w:r>
      <w:r w:rsidRPr="00D84DD5">
        <w:rPr>
          <w:rFonts w:ascii="Times New Roman"/>
          <w:iCs/>
          <w:sz w:val="18"/>
          <w:highlight w:val="yellow"/>
          <w:lang w:eastAsia="ja-JP"/>
        </w:rPr>
        <w:t xml:space="preserve">(a) </w:t>
      </w:r>
      <w:r w:rsidRPr="00D84DD5">
        <w:rPr>
          <w:rFonts w:ascii="Meiryo UI" w:eastAsia="Meiryo UI" w:hAnsi="Meiryo UI" w:cs="Meiryo UI" w:hint="eastAsia"/>
          <w:iCs/>
          <w:sz w:val="18"/>
          <w:highlight w:val="yellow"/>
          <w:lang w:eastAsia="ja-JP"/>
        </w:rPr>
        <w:t>商業的、</w:t>
      </w:r>
      <w:r w:rsidRPr="00D84DD5">
        <w:rPr>
          <w:rFonts w:ascii="Times New Roman"/>
          <w:iCs/>
          <w:sz w:val="18"/>
          <w:highlight w:val="yellow"/>
          <w:lang w:eastAsia="ja-JP"/>
        </w:rPr>
        <w:t xml:space="preserve">(b) </w:t>
      </w:r>
      <w:r w:rsidRPr="00D84DD5">
        <w:rPr>
          <w:rFonts w:ascii="Meiryo UI" w:eastAsia="Meiryo UI" w:hAnsi="Meiryo UI" w:cs="Meiryo UI" w:hint="eastAsia"/>
          <w:iCs/>
          <w:sz w:val="18"/>
          <w:highlight w:val="yellow"/>
          <w:lang w:eastAsia="ja-JP"/>
        </w:rPr>
        <w:t>物流的、</w:t>
      </w:r>
      <w:r w:rsidRPr="00D84DD5">
        <w:rPr>
          <w:rFonts w:ascii="Times New Roman"/>
          <w:iCs/>
          <w:sz w:val="18"/>
          <w:highlight w:val="yellow"/>
          <w:lang w:eastAsia="ja-JP"/>
        </w:rPr>
        <w:t xml:space="preserve">(c) </w:t>
      </w:r>
      <w:r w:rsidRPr="00D84DD5">
        <w:rPr>
          <w:rFonts w:ascii="Meiryo UI" w:eastAsia="Meiryo UI" w:hAnsi="Meiryo UI" w:cs="Meiryo UI" w:hint="eastAsia"/>
          <w:iCs/>
          <w:sz w:val="18"/>
          <w:highlight w:val="yellow"/>
          <w:lang w:eastAsia="ja-JP"/>
        </w:rPr>
        <w:t>規制的、および</w:t>
      </w:r>
      <w:r w:rsidRPr="00D84DD5">
        <w:rPr>
          <w:rFonts w:ascii="Times New Roman"/>
          <w:iCs/>
          <w:sz w:val="18"/>
          <w:highlight w:val="yellow"/>
          <w:lang w:eastAsia="ja-JP"/>
        </w:rPr>
        <w:t xml:space="preserve"> (d) </w:t>
      </w:r>
      <w:r w:rsidRPr="00D84DD5">
        <w:rPr>
          <w:rFonts w:ascii="Meiryo UI" w:eastAsia="Meiryo UI" w:hAnsi="Meiryo UI" w:cs="Meiryo UI" w:hint="eastAsia"/>
          <w:iCs/>
          <w:sz w:val="18"/>
          <w:highlight w:val="yellow"/>
          <w:lang w:eastAsia="ja-JP"/>
        </w:rPr>
        <w:t>財務</w:t>
      </w:r>
      <w:r w:rsidRPr="00605B50">
        <w:rPr>
          <w:rFonts w:ascii="Meiryo UI" w:eastAsia="Meiryo UI" w:hAnsi="Meiryo UI" w:cs="Meiryo UI" w:hint="eastAsia"/>
          <w:iCs/>
          <w:sz w:val="18"/>
          <w:lang w:eastAsia="ja-JP"/>
        </w:rPr>
        <w:t>的</w:t>
      </w:r>
      <w:r w:rsidR="00927E62">
        <w:rPr>
          <w:rFonts w:ascii="Meiryo UI" w:eastAsia="Meiryo UI" w:hAnsi="Meiryo UI" w:cs="Meiryo UI" w:hint="eastAsia"/>
          <w:iCs/>
          <w:sz w:val="18"/>
          <w:lang w:eastAsia="ja-JP"/>
        </w:rPr>
        <w:t>の</w:t>
      </w:r>
      <w:r w:rsidRPr="00605B50">
        <w:rPr>
          <w:rFonts w:ascii="Meiryo UI" w:eastAsia="Meiryo UI" w:hAnsi="Meiryo UI" w:cs="Meiryo UI" w:hint="eastAsia"/>
          <w:iCs/>
          <w:sz w:val="18"/>
          <w:lang w:eastAsia="ja-JP"/>
        </w:rPr>
        <w:t>手順を含</w:t>
      </w:r>
      <w:r>
        <w:rPr>
          <w:rFonts w:ascii="Meiryo UI" w:eastAsia="Meiryo UI" w:hAnsi="Meiryo UI" w:cs="Meiryo UI" w:hint="eastAsia"/>
          <w:iCs/>
          <w:sz w:val="18"/>
          <w:lang w:eastAsia="ja-JP"/>
        </w:rPr>
        <w:t>みます。</w:t>
      </w:r>
    </w:p>
    <w:p w14:paraId="7CA2A3DA" w14:textId="0674D9F0" w:rsidR="00605B50" w:rsidRPr="00927E62" w:rsidRDefault="00605B50">
      <w:pPr>
        <w:pStyle w:val="a3"/>
        <w:spacing w:before="11"/>
        <w:rPr>
          <w:rFonts w:ascii="Times New Roman"/>
          <w:i/>
          <w:sz w:val="18"/>
          <w:lang w:eastAsia="ja-JP"/>
        </w:rPr>
      </w:pPr>
    </w:p>
    <w:p w14:paraId="4BD96EE1" w14:textId="6F7F8B65" w:rsidR="00605B50" w:rsidRDefault="00605B50">
      <w:pPr>
        <w:pStyle w:val="a3"/>
        <w:spacing w:before="11"/>
        <w:rPr>
          <w:rFonts w:ascii="Times New Roman"/>
          <w:i/>
          <w:sz w:val="18"/>
          <w:lang w:eastAsia="ja-JP"/>
        </w:rPr>
      </w:pPr>
    </w:p>
    <w:p w14:paraId="0B13A3D8" w14:textId="0B815C94" w:rsidR="00605B50" w:rsidRDefault="00605B50">
      <w:pPr>
        <w:pStyle w:val="a3"/>
        <w:spacing w:before="11"/>
        <w:rPr>
          <w:rFonts w:ascii="Times New Roman"/>
          <w:i/>
          <w:sz w:val="18"/>
          <w:lang w:eastAsia="ja-JP"/>
        </w:rPr>
      </w:pPr>
    </w:p>
    <w:p w14:paraId="7CC95BB3" w14:textId="53CFDC3C" w:rsidR="00605B50" w:rsidRDefault="00605B50">
      <w:pPr>
        <w:pStyle w:val="a3"/>
        <w:spacing w:before="11"/>
        <w:rPr>
          <w:rFonts w:ascii="Times New Roman"/>
          <w:i/>
          <w:sz w:val="18"/>
          <w:lang w:eastAsia="ja-JP"/>
        </w:rPr>
      </w:pPr>
    </w:p>
    <w:p w14:paraId="6840CD86" w14:textId="191984D2" w:rsidR="00605B50" w:rsidRDefault="00605B50">
      <w:pPr>
        <w:pStyle w:val="a3"/>
        <w:spacing w:before="11"/>
        <w:rPr>
          <w:rFonts w:ascii="Times New Roman"/>
          <w:i/>
          <w:sz w:val="18"/>
          <w:lang w:eastAsia="ja-JP"/>
        </w:rPr>
      </w:pPr>
    </w:p>
    <w:p w14:paraId="0309186D" w14:textId="0EFAC08D" w:rsidR="00605B50" w:rsidRDefault="00605B50">
      <w:pPr>
        <w:pStyle w:val="a3"/>
        <w:spacing w:before="11"/>
        <w:rPr>
          <w:rFonts w:ascii="Times New Roman"/>
          <w:i/>
          <w:sz w:val="18"/>
          <w:lang w:eastAsia="ja-JP"/>
        </w:rPr>
      </w:pPr>
    </w:p>
    <w:p w14:paraId="2B098510" w14:textId="2B3AEC46" w:rsidR="00852614" w:rsidRDefault="00000000" w:rsidP="00605B50">
      <w:pPr>
        <w:pStyle w:val="a3"/>
        <w:spacing w:before="99"/>
        <w:ind w:right="417"/>
        <w:rPr>
          <w:sz w:val="24"/>
          <w:lang w:eastAsia="ja-JP"/>
        </w:rPr>
      </w:pPr>
      <w:r>
        <w:rPr>
          <w:noProof/>
        </w:rPr>
        <w:lastRenderedPageBreak/>
        <w:drawing>
          <wp:anchor distT="0" distB="0" distL="0" distR="0" simplePos="0" relativeHeight="15732224" behindDoc="0" locked="0" layoutInCell="1" allowOverlap="1" wp14:anchorId="4472A36A" wp14:editId="7CF3E003">
            <wp:simplePos x="0" y="0"/>
            <wp:positionH relativeFrom="page">
              <wp:posOffset>818190</wp:posOffset>
            </wp:positionH>
            <wp:positionV relativeFrom="paragraph">
              <wp:posOffset>432782</wp:posOffset>
            </wp:positionV>
            <wp:extent cx="1730111" cy="1810512"/>
            <wp:effectExtent l="0" t="0" r="0" b="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5" cstate="print"/>
                    <a:stretch>
                      <a:fillRect/>
                    </a:stretch>
                  </pic:blipFill>
                  <pic:spPr>
                    <a:xfrm>
                      <a:off x="0" y="0"/>
                      <a:ext cx="1730111" cy="1810512"/>
                    </a:xfrm>
                    <a:prstGeom prst="rect">
                      <a:avLst/>
                    </a:prstGeom>
                  </pic:spPr>
                </pic:pic>
              </a:graphicData>
            </a:graphic>
          </wp:anchor>
        </w:drawing>
      </w:r>
      <w:r>
        <w:rPr>
          <w:noProof/>
        </w:rPr>
        <w:drawing>
          <wp:anchor distT="0" distB="0" distL="0" distR="0" simplePos="0" relativeHeight="15732736" behindDoc="0" locked="0" layoutInCell="1" allowOverlap="1" wp14:anchorId="32E5D05F" wp14:editId="35779AF6">
            <wp:simplePos x="0" y="0"/>
            <wp:positionH relativeFrom="page">
              <wp:posOffset>820157</wp:posOffset>
            </wp:positionH>
            <wp:positionV relativeFrom="paragraph">
              <wp:posOffset>2337205</wp:posOffset>
            </wp:positionV>
            <wp:extent cx="2105327" cy="2490216"/>
            <wp:effectExtent l="0" t="0" r="0"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6" cstate="print"/>
                    <a:stretch>
                      <a:fillRect/>
                    </a:stretch>
                  </pic:blipFill>
                  <pic:spPr>
                    <a:xfrm>
                      <a:off x="0" y="0"/>
                      <a:ext cx="2105327" cy="2490216"/>
                    </a:xfrm>
                    <a:prstGeom prst="rect">
                      <a:avLst/>
                    </a:prstGeom>
                  </pic:spPr>
                </pic:pic>
              </a:graphicData>
            </a:graphic>
          </wp:anchor>
        </w:drawing>
      </w:r>
      <w:r>
        <w:rPr>
          <w:noProof/>
        </w:rPr>
        <w:drawing>
          <wp:anchor distT="0" distB="0" distL="0" distR="0" simplePos="0" relativeHeight="15733248" behindDoc="0" locked="0" layoutInCell="1" allowOverlap="1" wp14:anchorId="4880B006" wp14:editId="0BEDBC29">
            <wp:simplePos x="0" y="0"/>
            <wp:positionH relativeFrom="page">
              <wp:posOffset>3019636</wp:posOffset>
            </wp:positionH>
            <wp:positionV relativeFrom="paragraph">
              <wp:posOffset>1156814</wp:posOffset>
            </wp:positionV>
            <wp:extent cx="1936345" cy="3634740"/>
            <wp:effectExtent l="0" t="0" r="0" b="0"/>
            <wp:wrapNone/>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7" cstate="print"/>
                    <a:stretch>
                      <a:fillRect/>
                    </a:stretch>
                  </pic:blipFill>
                  <pic:spPr>
                    <a:xfrm>
                      <a:off x="0" y="0"/>
                      <a:ext cx="1936345" cy="3634740"/>
                    </a:xfrm>
                    <a:prstGeom prst="rect">
                      <a:avLst/>
                    </a:prstGeom>
                  </pic:spPr>
                </pic:pic>
              </a:graphicData>
            </a:graphic>
          </wp:anchor>
        </w:drawing>
      </w:r>
      <w:r>
        <w:rPr>
          <w:noProof/>
        </w:rPr>
        <w:drawing>
          <wp:anchor distT="0" distB="0" distL="0" distR="0" simplePos="0" relativeHeight="15733760" behindDoc="0" locked="0" layoutInCell="1" allowOverlap="1" wp14:anchorId="3A582C8A" wp14:editId="63B17416">
            <wp:simplePos x="0" y="0"/>
            <wp:positionH relativeFrom="page">
              <wp:posOffset>5072384</wp:posOffset>
            </wp:positionH>
            <wp:positionV relativeFrom="paragraph">
              <wp:posOffset>2336914</wp:posOffset>
            </wp:positionV>
            <wp:extent cx="2079787" cy="2502503"/>
            <wp:effectExtent l="0" t="0" r="0" b="0"/>
            <wp:wrapNone/>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8" cstate="print"/>
                    <a:stretch>
                      <a:fillRect/>
                    </a:stretch>
                  </pic:blipFill>
                  <pic:spPr>
                    <a:xfrm>
                      <a:off x="0" y="0"/>
                      <a:ext cx="2079787" cy="2502503"/>
                    </a:xfrm>
                    <a:prstGeom prst="rect">
                      <a:avLst/>
                    </a:prstGeom>
                  </pic:spPr>
                </pic:pic>
              </a:graphicData>
            </a:graphic>
          </wp:anchor>
        </w:drawing>
      </w:r>
    </w:p>
    <w:p w14:paraId="27427D8C" w14:textId="77777777" w:rsidR="00852614" w:rsidRDefault="00852614">
      <w:pPr>
        <w:pStyle w:val="a3"/>
        <w:rPr>
          <w:sz w:val="24"/>
          <w:lang w:eastAsia="ja-JP"/>
        </w:rPr>
      </w:pPr>
    </w:p>
    <w:p w14:paraId="3CD72952" w14:textId="77777777" w:rsidR="00852614" w:rsidRDefault="00852614">
      <w:pPr>
        <w:pStyle w:val="a3"/>
        <w:rPr>
          <w:sz w:val="24"/>
          <w:lang w:eastAsia="ja-JP"/>
        </w:rPr>
      </w:pPr>
    </w:p>
    <w:p w14:paraId="2558F0E1" w14:textId="77777777" w:rsidR="00852614" w:rsidRDefault="00852614">
      <w:pPr>
        <w:pStyle w:val="a3"/>
        <w:rPr>
          <w:sz w:val="24"/>
          <w:lang w:eastAsia="ja-JP"/>
        </w:rPr>
      </w:pPr>
    </w:p>
    <w:p w14:paraId="601DA328" w14:textId="77777777" w:rsidR="00852614" w:rsidRDefault="00852614">
      <w:pPr>
        <w:pStyle w:val="a3"/>
        <w:rPr>
          <w:sz w:val="24"/>
          <w:lang w:eastAsia="ja-JP"/>
        </w:rPr>
      </w:pPr>
    </w:p>
    <w:p w14:paraId="6C0910F1" w14:textId="77777777" w:rsidR="00852614" w:rsidRDefault="00852614">
      <w:pPr>
        <w:pStyle w:val="a3"/>
        <w:rPr>
          <w:sz w:val="24"/>
          <w:lang w:eastAsia="ja-JP"/>
        </w:rPr>
      </w:pPr>
    </w:p>
    <w:p w14:paraId="32DBDE78" w14:textId="77777777" w:rsidR="00852614" w:rsidRDefault="00852614">
      <w:pPr>
        <w:pStyle w:val="a3"/>
        <w:rPr>
          <w:sz w:val="24"/>
          <w:lang w:eastAsia="ja-JP"/>
        </w:rPr>
      </w:pPr>
    </w:p>
    <w:p w14:paraId="37F2713E" w14:textId="77777777" w:rsidR="00852614" w:rsidRDefault="00852614">
      <w:pPr>
        <w:pStyle w:val="a3"/>
        <w:rPr>
          <w:sz w:val="24"/>
          <w:lang w:eastAsia="ja-JP"/>
        </w:rPr>
      </w:pPr>
    </w:p>
    <w:p w14:paraId="6AEF3495" w14:textId="77777777" w:rsidR="00852614" w:rsidRDefault="00852614">
      <w:pPr>
        <w:pStyle w:val="a3"/>
        <w:rPr>
          <w:sz w:val="24"/>
          <w:lang w:eastAsia="ja-JP"/>
        </w:rPr>
      </w:pPr>
    </w:p>
    <w:p w14:paraId="75C128E5" w14:textId="77777777" w:rsidR="00852614" w:rsidRDefault="00852614">
      <w:pPr>
        <w:pStyle w:val="a3"/>
        <w:rPr>
          <w:sz w:val="24"/>
          <w:lang w:eastAsia="ja-JP"/>
        </w:rPr>
      </w:pPr>
    </w:p>
    <w:p w14:paraId="0E4AC145" w14:textId="77777777" w:rsidR="00852614" w:rsidRDefault="00852614">
      <w:pPr>
        <w:pStyle w:val="a3"/>
        <w:rPr>
          <w:sz w:val="24"/>
          <w:lang w:eastAsia="ja-JP"/>
        </w:rPr>
      </w:pPr>
    </w:p>
    <w:p w14:paraId="64E53314" w14:textId="77777777" w:rsidR="00852614" w:rsidRDefault="00852614">
      <w:pPr>
        <w:pStyle w:val="a3"/>
        <w:rPr>
          <w:sz w:val="24"/>
          <w:lang w:eastAsia="ja-JP"/>
        </w:rPr>
      </w:pPr>
    </w:p>
    <w:p w14:paraId="47E57D40" w14:textId="77777777" w:rsidR="00852614" w:rsidRDefault="00852614">
      <w:pPr>
        <w:pStyle w:val="a3"/>
        <w:rPr>
          <w:sz w:val="24"/>
          <w:lang w:eastAsia="ja-JP"/>
        </w:rPr>
      </w:pPr>
    </w:p>
    <w:p w14:paraId="4A02EB2C" w14:textId="77777777" w:rsidR="00852614" w:rsidRDefault="00852614">
      <w:pPr>
        <w:pStyle w:val="a3"/>
        <w:rPr>
          <w:sz w:val="24"/>
          <w:lang w:eastAsia="ja-JP"/>
        </w:rPr>
      </w:pPr>
    </w:p>
    <w:p w14:paraId="6D04D88A" w14:textId="77777777" w:rsidR="00852614" w:rsidRDefault="00852614">
      <w:pPr>
        <w:pStyle w:val="a3"/>
        <w:rPr>
          <w:sz w:val="24"/>
          <w:lang w:eastAsia="ja-JP"/>
        </w:rPr>
      </w:pPr>
    </w:p>
    <w:p w14:paraId="6DF41300" w14:textId="77777777" w:rsidR="00852614" w:rsidRDefault="00852614">
      <w:pPr>
        <w:pStyle w:val="a3"/>
        <w:rPr>
          <w:sz w:val="24"/>
          <w:lang w:eastAsia="ja-JP"/>
        </w:rPr>
      </w:pPr>
    </w:p>
    <w:p w14:paraId="4789E45B" w14:textId="77777777" w:rsidR="00852614" w:rsidRDefault="00852614">
      <w:pPr>
        <w:pStyle w:val="a3"/>
        <w:rPr>
          <w:sz w:val="24"/>
          <w:lang w:eastAsia="ja-JP"/>
        </w:rPr>
      </w:pPr>
    </w:p>
    <w:p w14:paraId="100A4C8E" w14:textId="77777777" w:rsidR="00852614" w:rsidRDefault="00852614">
      <w:pPr>
        <w:pStyle w:val="a3"/>
        <w:rPr>
          <w:sz w:val="24"/>
          <w:lang w:eastAsia="ja-JP"/>
        </w:rPr>
      </w:pPr>
    </w:p>
    <w:p w14:paraId="7627A0B9" w14:textId="77777777" w:rsidR="00852614" w:rsidRDefault="00852614">
      <w:pPr>
        <w:pStyle w:val="a3"/>
        <w:rPr>
          <w:sz w:val="24"/>
          <w:lang w:eastAsia="ja-JP"/>
        </w:rPr>
      </w:pPr>
    </w:p>
    <w:p w14:paraId="694DE1CD" w14:textId="77777777" w:rsidR="00852614" w:rsidRDefault="00852614">
      <w:pPr>
        <w:pStyle w:val="a3"/>
        <w:rPr>
          <w:sz w:val="24"/>
          <w:lang w:eastAsia="ja-JP"/>
        </w:rPr>
      </w:pPr>
    </w:p>
    <w:p w14:paraId="6BDC5468" w14:textId="77777777" w:rsidR="00852614" w:rsidRDefault="00852614">
      <w:pPr>
        <w:pStyle w:val="a3"/>
        <w:rPr>
          <w:sz w:val="24"/>
          <w:lang w:eastAsia="ja-JP"/>
        </w:rPr>
      </w:pPr>
    </w:p>
    <w:p w14:paraId="7E9EF8F0" w14:textId="77777777" w:rsidR="00852614" w:rsidRDefault="00852614">
      <w:pPr>
        <w:pStyle w:val="a3"/>
        <w:rPr>
          <w:sz w:val="24"/>
          <w:lang w:eastAsia="ja-JP"/>
        </w:rPr>
      </w:pPr>
    </w:p>
    <w:p w14:paraId="33C10367" w14:textId="77777777" w:rsidR="00852614" w:rsidRDefault="00852614">
      <w:pPr>
        <w:pStyle w:val="a3"/>
        <w:rPr>
          <w:sz w:val="24"/>
          <w:lang w:eastAsia="ja-JP"/>
        </w:rPr>
      </w:pPr>
    </w:p>
    <w:p w14:paraId="0EAC55C5" w14:textId="0E86F85F" w:rsidR="00852614" w:rsidRDefault="00852614">
      <w:pPr>
        <w:pStyle w:val="a3"/>
        <w:rPr>
          <w:sz w:val="24"/>
          <w:lang w:eastAsia="ja-JP"/>
        </w:rPr>
      </w:pPr>
    </w:p>
    <w:p w14:paraId="6AF31E2A" w14:textId="0BD9204E" w:rsidR="00605B50" w:rsidRDefault="00605B50">
      <w:pPr>
        <w:pStyle w:val="a3"/>
        <w:rPr>
          <w:sz w:val="24"/>
          <w:lang w:eastAsia="ja-JP"/>
        </w:rPr>
      </w:pPr>
    </w:p>
    <w:p w14:paraId="23B90B4E" w14:textId="77777777" w:rsidR="00605B50" w:rsidRDefault="00605B50">
      <w:pPr>
        <w:pStyle w:val="a3"/>
        <w:rPr>
          <w:sz w:val="24"/>
          <w:lang w:eastAsia="ja-JP"/>
        </w:rPr>
      </w:pPr>
    </w:p>
    <w:p w14:paraId="046327C2" w14:textId="77777777" w:rsidR="00852614" w:rsidRPr="00D84DD5" w:rsidRDefault="00000000">
      <w:pPr>
        <w:spacing w:before="167"/>
        <w:ind w:left="119"/>
        <w:rPr>
          <w:rFonts w:ascii="Times New Roman"/>
          <w:b/>
          <w:bCs/>
          <w:i/>
          <w:sz w:val="18"/>
        </w:rPr>
      </w:pPr>
      <w:bookmarkStart w:id="16" w:name="_bookmark8"/>
      <w:bookmarkEnd w:id="16"/>
      <w:r w:rsidRPr="00D84DD5">
        <w:rPr>
          <w:rFonts w:ascii="Times New Roman"/>
          <w:b/>
          <w:bCs/>
          <w:i/>
          <w:sz w:val="18"/>
          <w:highlight w:val="yellow"/>
        </w:rPr>
        <w:t>Figure</w:t>
      </w:r>
      <w:r w:rsidRPr="00D84DD5">
        <w:rPr>
          <w:rFonts w:ascii="Times New Roman"/>
          <w:b/>
          <w:bCs/>
          <w:i/>
          <w:spacing w:val="-5"/>
          <w:sz w:val="18"/>
          <w:highlight w:val="yellow"/>
        </w:rPr>
        <w:t xml:space="preserve"> </w:t>
      </w:r>
      <w:r w:rsidRPr="00D84DD5">
        <w:rPr>
          <w:rFonts w:ascii="Times New Roman"/>
          <w:b/>
          <w:bCs/>
          <w:i/>
          <w:sz w:val="18"/>
          <w:highlight w:val="yellow"/>
        </w:rPr>
        <w:t>6:</w:t>
      </w:r>
      <w:r w:rsidRPr="00D84DD5">
        <w:rPr>
          <w:rFonts w:ascii="Times New Roman"/>
          <w:b/>
          <w:bCs/>
          <w:i/>
          <w:spacing w:val="-2"/>
          <w:sz w:val="18"/>
          <w:highlight w:val="yellow"/>
        </w:rPr>
        <w:t xml:space="preserve"> </w:t>
      </w:r>
      <w:r w:rsidRPr="00D84DD5">
        <w:rPr>
          <w:rFonts w:ascii="Times New Roman"/>
          <w:b/>
          <w:bCs/>
          <w:i/>
          <w:sz w:val="18"/>
          <w:highlight w:val="yellow"/>
        </w:rPr>
        <w:t>Key</w:t>
      </w:r>
      <w:r w:rsidRPr="00D84DD5">
        <w:rPr>
          <w:rFonts w:ascii="Times New Roman"/>
          <w:b/>
          <w:bCs/>
          <w:i/>
          <w:spacing w:val="-3"/>
          <w:sz w:val="18"/>
          <w:highlight w:val="yellow"/>
        </w:rPr>
        <w:t xml:space="preserve"> </w:t>
      </w:r>
      <w:r w:rsidRPr="00D84DD5">
        <w:rPr>
          <w:rFonts w:ascii="Times New Roman"/>
          <w:b/>
          <w:bCs/>
          <w:i/>
          <w:sz w:val="18"/>
          <w:highlight w:val="yellow"/>
        </w:rPr>
        <w:t>Actors/Roles</w:t>
      </w:r>
      <w:r w:rsidRPr="00D84DD5">
        <w:rPr>
          <w:rFonts w:ascii="Times New Roman"/>
          <w:b/>
          <w:bCs/>
          <w:i/>
          <w:spacing w:val="-2"/>
          <w:sz w:val="18"/>
          <w:highlight w:val="yellow"/>
        </w:rPr>
        <w:t xml:space="preserve"> </w:t>
      </w:r>
      <w:r w:rsidRPr="00D84DD5">
        <w:rPr>
          <w:rFonts w:ascii="Times New Roman"/>
          <w:b/>
          <w:bCs/>
          <w:i/>
          <w:sz w:val="18"/>
          <w:highlight w:val="yellow"/>
        </w:rPr>
        <w:t>associated</w:t>
      </w:r>
      <w:r w:rsidRPr="00D84DD5">
        <w:rPr>
          <w:rFonts w:ascii="Times New Roman"/>
          <w:b/>
          <w:bCs/>
          <w:i/>
          <w:spacing w:val="-1"/>
          <w:sz w:val="18"/>
          <w:highlight w:val="yellow"/>
        </w:rPr>
        <w:t xml:space="preserve"> </w:t>
      </w:r>
      <w:r w:rsidRPr="00D84DD5">
        <w:rPr>
          <w:rFonts w:ascii="Times New Roman"/>
          <w:b/>
          <w:bCs/>
          <w:i/>
          <w:sz w:val="18"/>
          <w:highlight w:val="yellow"/>
        </w:rPr>
        <w:t>with</w:t>
      </w:r>
      <w:r w:rsidRPr="00D84DD5">
        <w:rPr>
          <w:rFonts w:ascii="Times New Roman"/>
          <w:b/>
          <w:bCs/>
          <w:i/>
          <w:spacing w:val="-1"/>
          <w:sz w:val="18"/>
          <w:highlight w:val="yellow"/>
        </w:rPr>
        <w:t xml:space="preserve"> </w:t>
      </w:r>
      <w:r w:rsidRPr="00D84DD5">
        <w:rPr>
          <w:rFonts w:ascii="Times New Roman"/>
          <w:b/>
          <w:bCs/>
          <w:i/>
          <w:sz w:val="18"/>
          <w:highlight w:val="yellow"/>
        </w:rPr>
        <w:t>the</w:t>
      </w:r>
      <w:r w:rsidRPr="00D84DD5">
        <w:rPr>
          <w:rFonts w:ascii="Times New Roman"/>
          <w:b/>
          <w:bCs/>
          <w:i/>
          <w:spacing w:val="-3"/>
          <w:sz w:val="18"/>
          <w:highlight w:val="yellow"/>
        </w:rPr>
        <w:t xml:space="preserve"> </w:t>
      </w:r>
      <w:r w:rsidRPr="00D84DD5">
        <w:rPr>
          <w:rFonts w:ascii="Times New Roman"/>
          <w:b/>
          <w:bCs/>
          <w:i/>
          <w:sz w:val="18"/>
          <w:highlight w:val="yellow"/>
        </w:rPr>
        <w:t>four</w:t>
      </w:r>
      <w:r w:rsidRPr="00D84DD5">
        <w:rPr>
          <w:rFonts w:ascii="Times New Roman"/>
          <w:b/>
          <w:bCs/>
          <w:i/>
          <w:spacing w:val="-2"/>
          <w:sz w:val="18"/>
          <w:highlight w:val="yellow"/>
        </w:rPr>
        <w:t xml:space="preserve"> </w:t>
      </w:r>
      <w:r w:rsidRPr="00D84DD5">
        <w:rPr>
          <w:rFonts w:ascii="Times New Roman"/>
          <w:b/>
          <w:bCs/>
          <w:i/>
          <w:sz w:val="18"/>
          <w:highlight w:val="yellow"/>
        </w:rPr>
        <w:t>main</w:t>
      </w:r>
      <w:r w:rsidRPr="00D84DD5">
        <w:rPr>
          <w:rFonts w:ascii="Times New Roman"/>
          <w:b/>
          <w:bCs/>
          <w:i/>
          <w:spacing w:val="-3"/>
          <w:sz w:val="18"/>
          <w:highlight w:val="yellow"/>
        </w:rPr>
        <w:t xml:space="preserve"> </w:t>
      </w:r>
      <w:r w:rsidRPr="00D84DD5">
        <w:rPr>
          <w:rFonts w:ascii="Times New Roman"/>
          <w:b/>
          <w:bCs/>
          <w:i/>
          <w:sz w:val="18"/>
          <w:highlight w:val="yellow"/>
        </w:rPr>
        <w:t>Business</w:t>
      </w:r>
      <w:r w:rsidRPr="00D84DD5">
        <w:rPr>
          <w:rFonts w:ascii="Times New Roman"/>
          <w:b/>
          <w:bCs/>
          <w:i/>
          <w:spacing w:val="-1"/>
          <w:sz w:val="18"/>
          <w:highlight w:val="yellow"/>
        </w:rPr>
        <w:t xml:space="preserve"> </w:t>
      </w:r>
      <w:r w:rsidRPr="00D84DD5">
        <w:rPr>
          <w:rFonts w:ascii="Times New Roman"/>
          <w:b/>
          <w:bCs/>
          <w:i/>
          <w:spacing w:val="-2"/>
          <w:sz w:val="18"/>
          <w:highlight w:val="yellow"/>
        </w:rPr>
        <w:t>Areas</w:t>
      </w:r>
    </w:p>
    <w:p w14:paraId="6AF8F200" w14:textId="77777777" w:rsidR="00852614" w:rsidRDefault="00852614">
      <w:pPr>
        <w:pStyle w:val="a3"/>
        <w:rPr>
          <w:rFonts w:ascii="Times New Roman"/>
          <w:i/>
          <w:sz w:val="19"/>
        </w:rPr>
      </w:pPr>
    </w:p>
    <w:p w14:paraId="6B68D080" w14:textId="50CBDA4D" w:rsidR="00852614" w:rsidRDefault="00000000">
      <w:pPr>
        <w:pStyle w:val="a3"/>
        <w:spacing w:before="99"/>
        <w:ind w:left="339" w:right="1022"/>
        <w:jc w:val="both"/>
      </w:pPr>
      <w:hyperlink w:anchor="_bookmark8" w:history="1">
        <w:r>
          <w:t>Figure 6</w:t>
        </w:r>
      </w:hyperlink>
      <w:r>
        <w:t xml:space="preserve"> illustrates the key roles and actors related to the different business areas as defined in the ISCRM. The current project scope will include and will be addressing all entities related to the first three (3) ISCRM business areas, i.e. the commercial, the logistical and the regulatory.</w:t>
      </w:r>
    </w:p>
    <w:p w14:paraId="26C047BB" w14:textId="77777777" w:rsidR="001E5893" w:rsidRDefault="001E5893" w:rsidP="001E5893">
      <w:pPr>
        <w:pStyle w:val="a3"/>
        <w:spacing w:before="99"/>
        <w:ind w:left="339" w:right="1022"/>
        <w:jc w:val="both"/>
        <w:rPr>
          <w:rFonts w:ascii="Meiryo UI" w:eastAsia="Meiryo UI" w:hAnsi="Meiryo UI" w:cs="Meiryo UI"/>
          <w:lang w:eastAsia="ja-JP"/>
        </w:rPr>
      </w:pPr>
      <w:r w:rsidRPr="001E5893">
        <w:rPr>
          <w:rFonts w:ascii="Meiryo UI" w:eastAsia="Meiryo UI" w:hAnsi="Meiryo UI" w:cs="Meiryo UI" w:hint="eastAsia"/>
          <w:lang w:eastAsia="ja-JP"/>
        </w:rPr>
        <w:t>図</w:t>
      </w:r>
      <w:r w:rsidRPr="001E5893">
        <w:rPr>
          <w:lang w:eastAsia="ja-JP"/>
        </w:rPr>
        <w:t xml:space="preserve"> 6 </w:t>
      </w:r>
      <w:r w:rsidRPr="001E5893">
        <w:rPr>
          <w:rFonts w:ascii="Meiryo UI" w:eastAsia="Meiryo UI" w:hAnsi="Meiryo UI" w:cs="Meiryo UI" w:hint="eastAsia"/>
          <w:lang w:eastAsia="ja-JP"/>
        </w:rPr>
        <w:t>は、</w:t>
      </w:r>
      <w:r w:rsidRPr="001E5893">
        <w:rPr>
          <w:lang w:eastAsia="ja-JP"/>
        </w:rPr>
        <w:t xml:space="preserve">ISCRM </w:t>
      </w:r>
      <w:r w:rsidRPr="001E5893">
        <w:rPr>
          <w:rFonts w:ascii="Meiryo UI" w:eastAsia="Meiryo UI" w:hAnsi="Meiryo UI" w:cs="Meiryo UI" w:hint="eastAsia"/>
          <w:lang w:eastAsia="ja-JP"/>
        </w:rPr>
        <w:t>で定義されているさまざまなビジネス分野に関連する主要な役割とアクターを示しています。</w:t>
      </w:r>
      <w:r w:rsidRPr="001E5893">
        <w:rPr>
          <w:lang w:eastAsia="ja-JP"/>
        </w:rPr>
        <w:t xml:space="preserve"> </w:t>
      </w:r>
      <w:r w:rsidRPr="00D84DD5">
        <w:rPr>
          <w:rFonts w:ascii="Meiryo UI" w:eastAsia="Meiryo UI" w:hAnsi="Meiryo UI" w:cs="Meiryo UI" w:hint="eastAsia"/>
          <w:highlight w:val="yellow"/>
          <w:lang w:eastAsia="ja-JP"/>
        </w:rPr>
        <w:t>現在のプロジェクトの範囲には、最初の</w:t>
      </w:r>
      <w:r w:rsidRPr="00D84DD5">
        <w:rPr>
          <w:highlight w:val="yellow"/>
          <w:lang w:eastAsia="ja-JP"/>
        </w:rPr>
        <w:t xml:space="preserve"> 3 </w:t>
      </w:r>
      <w:r w:rsidRPr="00D84DD5">
        <w:rPr>
          <w:rFonts w:ascii="Meiryo UI" w:eastAsia="Meiryo UI" w:hAnsi="Meiryo UI" w:cs="Meiryo UI" w:hint="eastAsia"/>
          <w:highlight w:val="yellow"/>
          <w:lang w:eastAsia="ja-JP"/>
        </w:rPr>
        <w:t>つの</w:t>
      </w:r>
      <w:r w:rsidRPr="00D84DD5">
        <w:rPr>
          <w:highlight w:val="yellow"/>
          <w:lang w:eastAsia="ja-JP"/>
        </w:rPr>
        <w:t xml:space="preserve"> ISCRM </w:t>
      </w:r>
      <w:r w:rsidRPr="00D84DD5">
        <w:rPr>
          <w:rFonts w:ascii="Meiryo UI" w:eastAsia="Meiryo UI" w:hAnsi="Meiryo UI" w:cs="Meiryo UI" w:hint="eastAsia"/>
          <w:highlight w:val="yellow"/>
          <w:lang w:eastAsia="ja-JP"/>
        </w:rPr>
        <w:t>ビジネス領域、つまり、商業、ロジスティクス、および規制</w:t>
      </w:r>
      <w:r w:rsidRPr="001E5893">
        <w:rPr>
          <w:rFonts w:ascii="Meiryo UI" w:eastAsia="Meiryo UI" w:hAnsi="Meiryo UI" w:cs="Meiryo UI" w:hint="eastAsia"/>
          <w:lang w:eastAsia="ja-JP"/>
        </w:rPr>
        <w:t>に関連するすべてのエンティティが含まれ、対処する予定です。</w:t>
      </w:r>
      <w:bookmarkStart w:id="17" w:name="Commercial_data_exchanges_/_processes"/>
      <w:bookmarkEnd w:id="17"/>
    </w:p>
    <w:p w14:paraId="2090F348" w14:textId="036535E1" w:rsidR="00852614" w:rsidRDefault="00000000" w:rsidP="001E5893">
      <w:pPr>
        <w:pStyle w:val="a3"/>
        <w:spacing w:before="99"/>
        <w:ind w:left="339" w:right="1022"/>
        <w:jc w:val="both"/>
      </w:pPr>
      <w:r w:rsidRPr="00D84DD5">
        <w:rPr>
          <w:highlight w:val="yellow"/>
        </w:rPr>
        <w:t>Commercial</w:t>
      </w:r>
      <w:r w:rsidRPr="00D84DD5">
        <w:rPr>
          <w:spacing w:val="-5"/>
          <w:highlight w:val="yellow"/>
        </w:rPr>
        <w:t xml:space="preserve"> </w:t>
      </w:r>
      <w:r w:rsidRPr="00D84DD5">
        <w:rPr>
          <w:highlight w:val="yellow"/>
        </w:rPr>
        <w:t>data</w:t>
      </w:r>
      <w:r w:rsidRPr="00D84DD5">
        <w:rPr>
          <w:spacing w:val="-8"/>
          <w:highlight w:val="yellow"/>
        </w:rPr>
        <w:t xml:space="preserve"> </w:t>
      </w:r>
      <w:r w:rsidRPr="00D84DD5">
        <w:rPr>
          <w:highlight w:val="yellow"/>
        </w:rPr>
        <w:t>exchanges</w:t>
      </w:r>
      <w:r w:rsidRPr="00D84DD5">
        <w:rPr>
          <w:spacing w:val="-5"/>
          <w:highlight w:val="yellow"/>
        </w:rPr>
        <w:t xml:space="preserve"> </w:t>
      </w:r>
      <w:r w:rsidRPr="00D84DD5">
        <w:rPr>
          <w:highlight w:val="yellow"/>
        </w:rPr>
        <w:t>/</w:t>
      </w:r>
      <w:r w:rsidRPr="00D84DD5">
        <w:rPr>
          <w:spacing w:val="-7"/>
          <w:highlight w:val="yellow"/>
        </w:rPr>
        <w:t xml:space="preserve"> </w:t>
      </w:r>
      <w:r w:rsidRPr="00D84DD5">
        <w:rPr>
          <w:spacing w:val="-2"/>
          <w:highlight w:val="yellow"/>
        </w:rPr>
        <w:t>processes</w:t>
      </w:r>
      <w:r w:rsidR="001E5893" w:rsidRPr="00D84DD5">
        <w:rPr>
          <w:rFonts w:ascii="Meiryo UI" w:eastAsia="Meiryo UI" w:hAnsi="Meiryo UI" w:cs="Meiryo UI" w:hint="eastAsia"/>
          <w:spacing w:val="-2"/>
          <w:highlight w:val="yellow"/>
          <w:lang w:eastAsia="ja-JP"/>
        </w:rPr>
        <w:t>（商業データ交換／プロセス）</w:t>
      </w:r>
    </w:p>
    <w:p w14:paraId="73D1D8EF" w14:textId="77777777" w:rsidR="00852614" w:rsidRDefault="00000000">
      <w:pPr>
        <w:pStyle w:val="a3"/>
        <w:spacing w:before="59"/>
        <w:ind w:left="906"/>
      </w:pPr>
      <w:r>
        <w:t>May</w:t>
      </w:r>
      <w:r>
        <w:rPr>
          <w:spacing w:val="-4"/>
        </w:rPr>
        <w:t xml:space="preserve"> </w:t>
      </w:r>
      <w:r>
        <w:rPr>
          <w:spacing w:val="-2"/>
        </w:rPr>
        <w:t>include:</w:t>
      </w:r>
    </w:p>
    <w:p w14:paraId="547C497A" w14:textId="594CD8F2" w:rsidR="00852614" w:rsidRDefault="00000000">
      <w:pPr>
        <w:pStyle w:val="a5"/>
        <w:numPr>
          <w:ilvl w:val="0"/>
          <w:numId w:val="2"/>
        </w:numPr>
        <w:tabs>
          <w:tab w:val="left" w:pos="1626"/>
          <w:tab w:val="left" w:pos="1627"/>
        </w:tabs>
        <w:spacing w:line="244" w:lineRule="exact"/>
        <w:ind w:left="1626" w:hanging="361"/>
        <w:rPr>
          <w:rFonts w:ascii="Symbol" w:hAnsi="Symbol"/>
          <w:sz w:val="20"/>
        </w:rPr>
      </w:pPr>
      <w:r>
        <w:rPr>
          <w:sz w:val="20"/>
        </w:rPr>
        <w:t>Issuing</w:t>
      </w:r>
      <w:r>
        <w:rPr>
          <w:spacing w:val="-5"/>
          <w:sz w:val="20"/>
        </w:rPr>
        <w:t xml:space="preserve"> </w:t>
      </w:r>
      <w:r>
        <w:rPr>
          <w:sz w:val="20"/>
        </w:rPr>
        <w:t>of</w:t>
      </w:r>
      <w:r>
        <w:rPr>
          <w:spacing w:val="-4"/>
          <w:sz w:val="20"/>
        </w:rPr>
        <w:t xml:space="preserve"> </w:t>
      </w:r>
      <w:r>
        <w:rPr>
          <w:spacing w:val="-2"/>
          <w:sz w:val="20"/>
        </w:rPr>
        <w:t>catalogues,</w:t>
      </w:r>
      <w:r w:rsidR="001E5893">
        <w:rPr>
          <w:rFonts w:ascii="Meiryo UI" w:eastAsia="Meiryo UI" w:hAnsi="Meiryo UI" w:cs="Meiryo UI" w:hint="eastAsia"/>
          <w:spacing w:val="-2"/>
          <w:sz w:val="20"/>
          <w:lang w:eastAsia="ja-JP"/>
        </w:rPr>
        <w:t>（カタログ発行）</w:t>
      </w:r>
    </w:p>
    <w:p w14:paraId="3F1BA284" w14:textId="50461051"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Issuing</w:t>
      </w:r>
      <w:r>
        <w:rPr>
          <w:spacing w:val="-5"/>
          <w:sz w:val="20"/>
        </w:rPr>
        <w:t xml:space="preserve"> </w:t>
      </w:r>
      <w:r>
        <w:rPr>
          <w:sz w:val="20"/>
        </w:rPr>
        <w:t>of</w:t>
      </w:r>
      <w:r>
        <w:rPr>
          <w:spacing w:val="-6"/>
          <w:sz w:val="20"/>
        </w:rPr>
        <w:t xml:space="preserve"> </w:t>
      </w:r>
      <w:r>
        <w:rPr>
          <w:spacing w:val="-2"/>
          <w:sz w:val="20"/>
        </w:rPr>
        <w:t>quotation,</w:t>
      </w:r>
      <w:r w:rsidR="001E5893">
        <w:rPr>
          <w:rFonts w:ascii="Meiryo UI" w:eastAsia="Meiryo UI" w:hAnsi="Meiryo UI" w:cs="Meiryo UI" w:hint="eastAsia"/>
          <w:spacing w:val="-2"/>
          <w:sz w:val="20"/>
          <w:lang w:eastAsia="ja-JP"/>
        </w:rPr>
        <w:t>（見積）</w:t>
      </w:r>
    </w:p>
    <w:p w14:paraId="22366996" w14:textId="7F74D668"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Confirmation</w:t>
      </w:r>
      <w:r>
        <w:rPr>
          <w:spacing w:val="-8"/>
          <w:sz w:val="20"/>
        </w:rPr>
        <w:t xml:space="preserve"> </w:t>
      </w:r>
      <w:r>
        <w:rPr>
          <w:sz w:val="20"/>
        </w:rPr>
        <w:t>of</w:t>
      </w:r>
      <w:r>
        <w:rPr>
          <w:spacing w:val="-8"/>
          <w:sz w:val="20"/>
        </w:rPr>
        <w:t xml:space="preserve"> </w:t>
      </w:r>
      <w:r>
        <w:rPr>
          <w:sz w:val="20"/>
        </w:rPr>
        <w:t>sales</w:t>
      </w:r>
      <w:r>
        <w:rPr>
          <w:spacing w:val="-7"/>
          <w:sz w:val="20"/>
        </w:rPr>
        <w:t xml:space="preserve"> </w:t>
      </w:r>
      <w:r>
        <w:rPr>
          <w:spacing w:val="-2"/>
          <w:sz w:val="20"/>
        </w:rPr>
        <w:t>order,</w:t>
      </w:r>
      <w:r w:rsidR="001E5893">
        <w:rPr>
          <w:rFonts w:ascii="Meiryo UI" w:eastAsia="Meiryo UI" w:hAnsi="Meiryo UI" w:cs="Meiryo UI" w:hint="eastAsia"/>
          <w:spacing w:val="-2"/>
          <w:sz w:val="20"/>
          <w:lang w:eastAsia="ja-JP"/>
        </w:rPr>
        <w:t>（発注確認）</w:t>
      </w:r>
    </w:p>
    <w:p w14:paraId="1C7D6BD9" w14:textId="4D3D9559"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Delivery</w:t>
      </w:r>
      <w:r>
        <w:rPr>
          <w:spacing w:val="-9"/>
          <w:sz w:val="20"/>
        </w:rPr>
        <w:t xml:space="preserve"> </w:t>
      </w:r>
      <w:r>
        <w:rPr>
          <w:spacing w:val="-2"/>
          <w:sz w:val="20"/>
        </w:rPr>
        <w:t>scheduling,</w:t>
      </w:r>
      <w:r w:rsidR="001E5893">
        <w:rPr>
          <w:rFonts w:ascii="Meiryo UI" w:eastAsia="Meiryo UI" w:hAnsi="Meiryo UI" w:cs="Meiryo UI" w:hint="eastAsia"/>
          <w:spacing w:val="-2"/>
          <w:sz w:val="20"/>
          <w:lang w:eastAsia="ja-JP"/>
        </w:rPr>
        <w:t>（配送スケジュール）</w:t>
      </w:r>
    </w:p>
    <w:p w14:paraId="129F1AD5" w14:textId="0ACCD61D"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Issuing</w:t>
      </w:r>
      <w:r>
        <w:rPr>
          <w:spacing w:val="-5"/>
          <w:sz w:val="20"/>
        </w:rPr>
        <w:t xml:space="preserve"> </w:t>
      </w:r>
      <w:r>
        <w:rPr>
          <w:sz w:val="20"/>
        </w:rPr>
        <w:t>of</w:t>
      </w:r>
      <w:r>
        <w:rPr>
          <w:spacing w:val="-6"/>
          <w:sz w:val="20"/>
        </w:rPr>
        <w:t xml:space="preserve"> </w:t>
      </w:r>
      <w:proofErr w:type="spellStart"/>
      <w:r>
        <w:rPr>
          <w:sz w:val="20"/>
        </w:rPr>
        <w:t>despatch</w:t>
      </w:r>
      <w:proofErr w:type="spellEnd"/>
      <w:r>
        <w:rPr>
          <w:spacing w:val="-6"/>
          <w:sz w:val="20"/>
        </w:rPr>
        <w:t xml:space="preserve"> </w:t>
      </w:r>
      <w:r>
        <w:rPr>
          <w:sz w:val="20"/>
        </w:rPr>
        <w:t>advice</w:t>
      </w:r>
      <w:r>
        <w:rPr>
          <w:spacing w:val="-2"/>
          <w:sz w:val="20"/>
        </w:rPr>
        <w:t xml:space="preserve"> </w:t>
      </w:r>
      <w:r>
        <w:rPr>
          <w:sz w:val="20"/>
        </w:rPr>
        <w:t>and</w:t>
      </w:r>
      <w:r>
        <w:rPr>
          <w:spacing w:val="-5"/>
          <w:sz w:val="20"/>
        </w:rPr>
        <w:t xml:space="preserve"> </w:t>
      </w:r>
      <w:r>
        <w:rPr>
          <w:sz w:val="20"/>
        </w:rPr>
        <w:t>packing</w:t>
      </w:r>
      <w:r>
        <w:rPr>
          <w:spacing w:val="-5"/>
          <w:sz w:val="20"/>
        </w:rPr>
        <w:t xml:space="preserve"> </w:t>
      </w:r>
      <w:r>
        <w:rPr>
          <w:spacing w:val="-2"/>
          <w:sz w:val="20"/>
        </w:rPr>
        <w:t>list,</w:t>
      </w:r>
      <w:r w:rsidR="001E5893">
        <w:rPr>
          <w:rFonts w:ascii="Meiryo UI" w:eastAsia="Meiryo UI" w:hAnsi="Meiryo UI" w:cs="Meiryo UI" w:hint="eastAsia"/>
          <w:spacing w:val="-2"/>
          <w:sz w:val="20"/>
          <w:lang w:eastAsia="ja-JP"/>
        </w:rPr>
        <w:t>（出荷通知とパッキングリスト）</w:t>
      </w:r>
    </w:p>
    <w:p w14:paraId="7CD51D4A" w14:textId="7D3F5656" w:rsidR="00852614" w:rsidRDefault="00000000">
      <w:pPr>
        <w:pStyle w:val="a5"/>
        <w:numPr>
          <w:ilvl w:val="0"/>
          <w:numId w:val="2"/>
        </w:numPr>
        <w:tabs>
          <w:tab w:val="left" w:pos="1625"/>
          <w:tab w:val="left" w:pos="1626"/>
        </w:tabs>
        <w:spacing w:line="242" w:lineRule="exact"/>
        <w:ind w:hanging="361"/>
        <w:rPr>
          <w:rFonts w:ascii="Symbol" w:hAnsi="Symbol"/>
          <w:sz w:val="20"/>
        </w:rPr>
      </w:pPr>
      <w:r>
        <w:rPr>
          <w:sz w:val="20"/>
        </w:rPr>
        <w:t>Sales</w:t>
      </w:r>
      <w:r>
        <w:rPr>
          <w:spacing w:val="-6"/>
          <w:sz w:val="20"/>
        </w:rPr>
        <w:t xml:space="preserve"> </w:t>
      </w:r>
      <w:r>
        <w:rPr>
          <w:spacing w:val="-2"/>
          <w:sz w:val="20"/>
        </w:rPr>
        <w:t>invoicing,</w:t>
      </w:r>
      <w:r w:rsidR="001E5893">
        <w:rPr>
          <w:rFonts w:ascii="Meiryo UI" w:eastAsia="Meiryo UI" w:hAnsi="Meiryo UI" w:cs="Meiryo UI" w:hint="eastAsia"/>
          <w:spacing w:val="-2"/>
          <w:sz w:val="20"/>
          <w:lang w:eastAsia="ja-JP"/>
        </w:rPr>
        <w:t>（請求）</w:t>
      </w:r>
    </w:p>
    <w:p w14:paraId="18783EF4" w14:textId="2B7056F6" w:rsidR="001E5893" w:rsidRPr="001E5893" w:rsidRDefault="00000000" w:rsidP="001E5893">
      <w:pPr>
        <w:pStyle w:val="a5"/>
        <w:numPr>
          <w:ilvl w:val="0"/>
          <w:numId w:val="2"/>
        </w:numPr>
        <w:tabs>
          <w:tab w:val="left" w:pos="1625"/>
          <w:tab w:val="left" w:pos="1626"/>
        </w:tabs>
        <w:spacing w:line="244" w:lineRule="exact"/>
        <w:ind w:hanging="361"/>
        <w:rPr>
          <w:rFonts w:ascii="Symbol" w:hAnsi="Symbol"/>
          <w:sz w:val="20"/>
        </w:rPr>
      </w:pPr>
      <w:bookmarkStart w:id="18" w:name="Logistical_(transport)_exchanges_/_proce"/>
      <w:bookmarkEnd w:id="18"/>
      <w:r>
        <w:rPr>
          <w:sz w:val="20"/>
        </w:rPr>
        <w:t>Remittance</w:t>
      </w:r>
      <w:r>
        <w:rPr>
          <w:spacing w:val="-10"/>
          <w:sz w:val="20"/>
        </w:rPr>
        <w:t xml:space="preserve"> </w:t>
      </w:r>
      <w:r>
        <w:rPr>
          <w:spacing w:val="-2"/>
          <w:sz w:val="20"/>
        </w:rPr>
        <w:t>advice</w:t>
      </w:r>
      <w:r w:rsidR="001E5893">
        <w:rPr>
          <w:rFonts w:ascii="Meiryo UI" w:eastAsia="Meiryo UI" w:hAnsi="Meiryo UI" w:cs="Meiryo UI" w:hint="eastAsia"/>
          <w:spacing w:val="-2"/>
          <w:sz w:val="20"/>
          <w:lang w:eastAsia="ja-JP"/>
        </w:rPr>
        <w:t>（支払通知）</w:t>
      </w:r>
    </w:p>
    <w:p w14:paraId="077EA98A" w14:textId="3222D96C" w:rsidR="00852614" w:rsidRPr="001E5893" w:rsidRDefault="00000000" w:rsidP="001E5893">
      <w:pPr>
        <w:tabs>
          <w:tab w:val="left" w:pos="1625"/>
          <w:tab w:val="left" w:pos="1626"/>
        </w:tabs>
        <w:spacing w:line="244" w:lineRule="exact"/>
        <w:ind w:firstLineChars="200" w:firstLine="440"/>
        <w:rPr>
          <w:rFonts w:ascii="Symbol" w:hAnsi="Symbol"/>
          <w:sz w:val="20"/>
        </w:rPr>
      </w:pPr>
      <w:r w:rsidRPr="00D84DD5">
        <w:rPr>
          <w:highlight w:val="yellow"/>
        </w:rPr>
        <w:t>Logistical</w:t>
      </w:r>
      <w:r w:rsidRPr="00D84DD5">
        <w:rPr>
          <w:spacing w:val="-6"/>
          <w:highlight w:val="yellow"/>
        </w:rPr>
        <w:t xml:space="preserve"> </w:t>
      </w:r>
      <w:r w:rsidRPr="00D84DD5">
        <w:rPr>
          <w:highlight w:val="yellow"/>
        </w:rPr>
        <w:t>(transport)</w:t>
      </w:r>
      <w:r w:rsidRPr="00D84DD5">
        <w:rPr>
          <w:spacing w:val="-7"/>
          <w:highlight w:val="yellow"/>
        </w:rPr>
        <w:t xml:space="preserve"> </w:t>
      </w:r>
      <w:r w:rsidRPr="00D84DD5">
        <w:rPr>
          <w:highlight w:val="yellow"/>
        </w:rPr>
        <w:t>exchanges</w:t>
      </w:r>
      <w:r w:rsidRPr="00D84DD5">
        <w:rPr>
          <w:spacing w:val="-6"/>
          <w:highlight w:val="yellow"/>
        </w:rPr>
        <w:t xml:space="preserve"> </w:t>
      </w:r>
      <w:r w:rsidRPr="00D84DD5">
        <w:rPr>
          <w:highlight w:val="yellow"/>
        </w:rPr>
        <w:t>/</w:t>
      </w:r>
      <w:r w:rsidRPr="00D84DD5">
        <w:rPr>
          <w:spacing w:val="-7"/>
          <w:highlight w:val="yellow"/>
        </w:rPr>
        <w:t xml:space="preserve"> </w:t>
      </w:r>
      <w:r w:rsidRPr="00D84DD5">
        <w:rPr>
          <w:spacing w:val="-2"/>
          <w:highlight w:val="yellow"/>
        </w:rPr>
        <w:t>processes</w:t>
      </w:r>
      <w:r w:rsidR="001E5893" w:rsidRPr="00D84DD5">
        <w:rPr>
          <w:rFonts w:ascii="Meiryo UI" w:eastAsia="Meiryo UI" w:hAnsi="Meiryo UI" w:cs="Meiryo UI" w:hint="eastAsia"/>
          <w:spacing w:val="-2"/>
          <w:highlight w:val="yellow"/>
          <w:lang w:eastAsia="ja-JP"/>
        </w:rPr>
        <w:t>（</w:t>
      </w:r>
      <w:r w:rsidR="00A932CD" w:rsidRPr="00D84DD5">
        <w:rPr>
          <w:rFonts w:ascii="Meiryo UI" w:eastAsia="Meiryo UI" w:hAnsi="Meiryo UI" w:cs="Meiryo UI" w:hint="eastAsia"/>
          <w:spacing w:val="-2"/>
          <w:highlight w:val="yellow"/>
          <w:lang w:eastAsia="ja-JP"/>
        </w:rPr>
        <w:t>物流（運輸）データ交換／プロセス）</w:t>
      </w:r>
    </w:p>
    <w:p w14:paraId="213AD5C0" w14:textId="77777777" w:rsidR="00852614" w:rsidRDefault="00000000">
      <w:pPr>
        <w:pStyle w:val="a3"/>
        <w:spacing w:before="59"/>
        <w:ind w:left="906"/>
      </w:pPr>
      <w:r>
        <w:t>May</w:t>
      </w:r>
      <w:r>
        <w:rPr>
          <w:spacing w:val="-4"/>
        </w:rPr>
        <w:t xml:space="preserve"> </w:t>
      </w:r>
      <w:r>
        <w:rPr>
          <w:spacing w:val="-2"/>
        </w:rPr>
        <w:t>include:</w:t>
      </w:r>
    </w:p>
    <w:p w14:paraId="6926DD36" w14:textId="7DCF701E" w:rsidR="00852614" w:rsidRDefault="00000000">
      <w:pPr>
        <w:pStyle w:val="a5"/>
        <w:numPr>
          <w:ilvl w:val="0"/>
          <w:numId w:val="2"/>
        </w:numPr>
        <w:tabs>
          <w:tab w:val="left" w:pos="1626"/>
          <w:tab w:val="left" w:pos="1627"/>
        </w:tabs>
        <w:spacing w:line="244" w:lineRule="exact"/>
        <w:ind w:left="1626" w:hanging="361"/>
        <w:rPr>
          <w:rFonts w:ascii="Symbol" w:hAnsi="Symbol"/>
          <w:sz w:val="20"/>
        </w:rPr>
      </w:pPr>
      <w:r>
        <w:rPr>
          <w:sz w:val="20"/>
        </w:rPr>
        <w:t>Booking</w:t>
      </w:r>
      <w:r>
        <w:rPr>
          <w:spacing w:val="-5"/>
          <w:sz w:val="20"/>
        </w:rPr>
        <w:t xml:space="preserve"> </w:t>
      </w:r>
      <w:r>
        <w:rPr>
          <w:sz w:val="20"/>
        </w:rPr>
        <w:t>of</w:t>
      </w:r>
      <w:r>
        <w:rPr>
          <w:spacing w:val="-7"/>
          <w:sz w:val="20"/>
        </w:rPr>
        <w:t xml:space="preserve"> </w:t>
      </w:r>
      <w:r>
        <w:rPr>
          <w:sz w:val="20"/>
        </w:rPr>
        <w:t>cargo</w:t>
      </w:r>
      <w:r>
        <w:rPr>
          <w:spacing w:val="-5"/>
          <w:sz w:val="20"/>
        </w:rPr>
        <w:t xml:space="preserve"> </w:t>
      </w:r>
      <w:r>
        <w:rPr>
          <w:spacing w:val="-2"/>
          <w:sz w:val="20"/>
        </w:rPr>
        <w:t>space,</w:t>
      </w:r>
      <w:r w:rsidR="00A932CD">
        <w:rPr>
          <w:rFonts w:ascii="Meiryo UI" w:eastAsia="Meiryo UI" w:hAnsi="Meiryo UI" w:cs="Meiryo UI" w:hint="eastAsia"/>
          <w:spacing w:val="-2"/>
          <w:sz w:val="20"/>
          <w:lang w:eastAsia="ja-JP"/>
        </w:rPr>
        <w:t>（カーゴスペース予約）</w:t>
      </w:r>
    </w:p>
    <w:p w14:paraId="13015399" w14:textId="09DF4E62"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Issuing</w:t>
      </w:r>
      <w:r>
        <w:rPr>
          <w:spacing w:val="-6"/>
          <w:sz w:val="20"/>
        </w:rPr>
        <w:t xml:space="preserve"> </w:t>
      </w:r>
      <w:r>
        <w:rPr>
          <w:sz w:val="20"/>
        </w:rPr>
        <w:t>of</w:t>
      </w:r>
      <w:r>
        <w:rPr>
          <w:spacing w:val="-5"/>
          <w:sz w:val="20"/>
        </w:rPr>
        <w:t xml:space="preserve"> </w:t>
      </w:r>
      <w:r>
        <w:rPr>
          <w:sz w:val="20"/>
        </w:rPr>
        <w:t>shipping</w:t>
      </w:r>
      <w:r>
        <w:rPr>
          <w:spacing w:val="-6"/>
          <w:sz w:val="20"/>
        </w:rPr>
        <w:t xml:space="preserve"> </w:t>
      </w:r>
      <w:r>
        <w:rPr>
          <w:spacing w:val="-2"/>
          <w:sz w:val="20"/>
        </w:rPr>
        <w:t>instructions,</w:t>
      </w:r>
      <w:r w:rsidR="00A932CD">
        <w:rPr>
          <w:rFonts w:ascii="Meiryo UI" w:eastAsia="Meiryo UI" w:hAnsi="Meiryo UI" w:cs="Meiryo UI" w:hint="eastAsia"/>
          <w:spacing w:val="-2"/>
          <w:sz w:val="20"/>
          <w:lang w:eastAsia="ja-JP"/>
        </w:rPr>
        <w:t>（船積依頼）</w:t>
      </w:r>
    </w:p>
    <w:p w14:paraId="34F0D0D3" w14:textId="0F5DF62E"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Issuing</w:t>
      </w:r>
      <w:r>
        <w:rPr>
          <w:spacing w:val="-6"/>
          <w:sz w:val="20"/>
        </w:rPr>
        <w:t xml:space="preserve"> </w:t>
      </w:r>
      <w:r>
        <w:rPr>
          <w:sz w:val="20"/>
        </w:rPr>
        <w:t>of</w:t>
      </w:r>
      <w:r>
        <w:rPr>
          <w:spacing w:val="-7"/>
          <w:sz w:val="20"/>
        </w:rPr>
        <w:t xml:space="preserve"> </w:t>
      </w:r>
      <w:r>
        <w:rPr>
          <w:sz w:val="20"/>
        </w:rPr>
        <w:t>transport</w:t>
      </w:r>
      <w:r>
        <w:rPr>
          <w:spacing w:val="-6"/>
          <w:sz w:val="20"/>
        </w:rPr>
        <w:t xml:space="preserve"> </w:t>
      </w:r>
      <w:r>
        <w:rPr>
          <w:sz w:val="20"/>
        </w:rPr>
        <w:t>contract</w:t>
      </w:r>
      <w:r>
        <w:rPr>
          <w:spacing w:val="-6"/>
          <w:sz w:val="20"/>
        </w:rPr>
        <w:t xml:space="preserve"> </w:t>
      </w:r>
      <w:r>
        <w:rPr>
          <w:sz w:val="20"/>
        </w:rPr>
        <w:t>document</w:t>
      </w:r>
      <w:r>
        <w:rPr>
          <w:spacing w:val="-6"/>
          <w:sz w:val="20"/>
        </w:rPr>
        <w:t xml:space="preserve"> </w:t>
      </w:r>
      <w:r>
        <w:rPr>
          <w:sz w:val="20"/>
        </w:rPr>
        <w:t>(i.e.</w:t>
      </w:r>
      <w:r>
        <w:rPr>
          <w:spacing w:val="-6"/>
          <w:sz w:val="20"/>
        </w:rPr>
        <w:t xml:space="preserve"> </w:t>
      </w:r>
      <w:r>
        <w:rPr>
          <w:sz w:val="20"/>
        </w:rPr>
        <w:t>Air</w:t>
      </w:r>
      <w:r>
        <w:rPr>
          <w:spacing w:val="-6"/>
          <w:sz w:val="20"/>
        </w:rPr>
        <w:t xml:space="preserve"> </w:t>
      </w:r>
      <w:r>
        <w:rPr>
          <w:spacing w:val="-2"/>
          <w:sz w:val="20"/>
        </w:rPr>
        <w:t>Waybill),</w:t>
      </w:r>
      <w:r w:rsidR="00A932CD">
        <w:rPr>
          <w:rFonts w:ascii="Meiryo UI" w:eastAsia="Meiryo UI" w:hAnsi="Meiryo UI" w:cs="Meiryo UI" w:hint="eastAsia"/>
          <w:spacing w:val="-2"/>
          <w:sz w:val="20"/>
          <w:lang w:eastAsia="ja-JP"/>
        </w:rPr>
        <w:t>（運輸契約文書：航空貨物運送状）</w:t>
      </w:r>
    </w:p>
    <w:p w14:paraId="158809FE" w14:textId="51C84C32"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Transportation</w:t>
      </w:r>
      <w:r>
        <w:rPr>
          <w:spacing w:val="-8"/>
          <w:sz w:val="20"/>
        </w:rPr>
        <w:t xml:space="preserve"> </w:t>
      </w:r>
      <w:r>
        <w:rPr>
          <w:sz w:val="20"/>
        </w:rPr>
        <w:t>of</w:t>
      </w:r>
      <w:r>
        <w:rPr>
          <w:spacing w:val="-9"/>
          <w:sz w:val="20"/>
        </w:rPr>
        <w:t xml:space="preserve"> </w:t>
      </w:r>
      <w:r>
        <w:rPr>
          <w:spacing w:val="-2"/>
          <w:sz w:val="20"/>
        </w:rPr>
        <w:t>goods,</w:t>
      </w:r>
      <w:r w:rsidR="00A932CD">
        <w:rPr>
          <w:rFonts w:ascii="Meiryo UI" w:eastAsia="Meiryo UI" w:hAnsi="Meiryo UI" w:cs="Meiryo UI" w:hint="eastAsia"/>
          <w:spacing w:val="-2"/>
          <w:sz w:val="20"/>
          <w:lang w:eastAsia="ja-JP"/>
        </w:rPr>
        <w:t>（商品輸送）</w:t>
      </w:r>
    </w:p>
    <w:p w14:paraId="1EF418DC" w14:textId="554E6786"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Requesting</w:t>
      </w:r>
      <w:r>
        <w:rPr>
          <w:spacing w:val="-7"/>
          <w:sz w:val="20"/>
        </w:rPr>
        <w:t xml:space="preserve"> </w:t>
      </w:r>
      <w:r>
        <w:rPr>
          <w:sz w:val="20"/>
        </w:rPr>
        <w:t>and</w:t>
      </w:r>
      <w:r>
        <w:rPr>
          <w:spacing w:val="-7"/>
          <w:sz w:val="20"/>
        </w:rPr>
        <w:t xml:space="preserve"> </w:t>
      </w:r>
      <w:r>
        <w:rPr>
          <w:sz w:val="20"/>
        </w:rPr>
        <w:t>issuing</w:t>
      </w:r>
      <w:r>
        <w:rPr>
          <w:spacing w:val="-5"/>
          <w:sz w:val="20"/>
        </w:rPr>
        <w:t xml:space="preserve"> </w:t>
      </w:r>
      <w:r>
        <w:rPr>
          <w:sz w:val="20"/>
        </w:rPr>
        <w:t>of</w:t>
      </w:r>
      <w:r>
        <w:rPr>
          <w:spacing w:val="-9"/>
          <w:sz w:val="20"/>
        </w:rPr>
        <w:t xml:space="preserve"> </w:t>
      </w:r>
      <w:r>
        <w:rPr>
          <w:sz w:val="20"/>
        </w:rPr>
        <w:t>transport</w:t>
      </w:r>
      <w:r>
        <w:rPr>
          <w:spacing w:val="-7"/>
          <w:sz w:val="20"/>
        </w:rPr>
        <w:t xml:space="preserve"> </w:t>
      </w:r>
      <w:r>
        <w:rPr>
          <w:sz w:val="20"/>
        </w:rPr>
        <w:t>status</w:t>
      </w:r>
      <w:r>
        <w:rPr>
          <w:spacing w:val="-8"/>
          <w:sz w:val="20"/>
        </w:rPr>
        <w:t xml:space="preserve"> </w:t>
      </w:r>
      <w:r>
        <w:rPr>
          <w:spacing w:val="-2"/>
          <w:sz w:val="20"/>
        </w:rPr>
        <w:t>reports,</w:t>
      </w:r>
      <w:r w:rsidR="00A932CD">
        <w:rPr>
          <w:rFonts w:ascii="Meiryo UI" w:eastAsia="Meiryo UI" w:hAnsi="Meiryo UI" w:cs="Meiryo UI" w:hint="eastAsia"/>
          <w:spacing w:val="-2"/>
          <w:sz w:val="20"/>
          <w:lang w:eastAsia="ja-JP"/>
        </w:rPr>
        <w:t>（運送状況報告要求／発行）</w:t>
      </w:r>
    </w:p>
    <w:p w14:paraId="5C06FC35" w14:textId="50D9EE97" w:rsidR="001E5893" w:rsidRPr="001E5893" w:rsidRDefault="00000000" w:rsidP="001E5893">
      <w:pPr>
        <w:pStyle w:val="a5"/>
        <w:numPr>
          <w:ilvl w:val="0"/>
          <w:numId w:val="2"/>
        </w:numPr>
        <w:tabs>
          <w:tab w:val="left" w:pos="1626"/>
          <w:tab w:val="left" w:pos="1627"/>
        </w:tabs>
        <w:spacing w:line="244" w:lineRule="exact"/>
        <w:ind w:left="1626" w:hanging="361"/>
        <w:rPr>
          <w:rFonts w:ascii="Symbol" w:hAnsi="Symbol"/>
          <w:sz w:val="20"/>
        </w:rPr>
      </w:pPr>
      <w:bookmarkStart w:id="19" w:name="Regulatory_data_exchanges_/_processes"/>
      <w:bookmarkEnd w:id="19"/>
      <w:r>
        <w:rPr>
          <w:sz w:val="20"/>
        </w:rPr>
        <w:t>Freight</w:t>
      </w:r>
      <w:r>
        <w:rPr>
          <w:spacing w:val="-9"/>
          <w:sz w:val="20"/>
        </w:rPr>
        <w:t xml:space="preserve"> </w:t>
      </w:r>
      <w:r>
        <w:rPr>
          <w:spacing w:val="-2"/>
          <w:sz w:val="20"/>
        </w:rPr>
        <w:t>invoicing</w:t>
      </w:r>
      <w:r w:rsidR="00A932CD">
        <w:rPr>
          <w:rFonts w:ascii="Meiryo UI" w:eastAsia="Meiryo UI" w:hAnsi="Meiryo UI" w:cs="Meiryo UI" w:hint="eastAsia"/>
          <w:spacing w:val="-2"/>
          <w:sz w:val="20"/>
          <w:lang w:eastAsia="ja-JP"/>
        </w:rPr>
        <w:t>（貨物輸送送り状）</w:t>
      </w:r>
    </w:p>
    <w:p w14:paraId="131EC2F3" w14:textId="15C8A8B6" w:rsidR="00852614" w:rsidRPr="001E5893" w:rsidRDefault="00000000" w:rsidP="001E5893">
      <w:pPr>
        <w:tabs>
          <w:tab w:val="left" w:pos="1626"/>
          <w:tab w:val="left" w:pos="1627"/>
        </w:tabs>
        <w:spacing w:line="244" w:lineRule="exact"/>
        <w:ind w:firstLineChars="200" w:firstLine="440"/>
        <w:rPr>
          <w:rFonts w:ascii="Symbol" w:hAnsi="Symbol"/>
          <w:sz w:val="20"/>
        </w:rPr>
      </w:pPr>
      <w:r w:rsidRPr="00D84DD5">
        <w:rPr>
          <w:highlight w:val="yellow"/>
        </w:rPr>
        <w:lastRenderedPageBreak/>
        <w:t>Regulatory</w:t>
      </w:r>
      <w:r w:rsidRPr="00D84DD5">
        <w:rPr>
          <w:spacing w:val="-5"/>
          <w:highlight w:val="yellow"/>
        </w:rPr>
        <w:t xml:space="preserve"> </w:t>
      </w:r>
      <w:r w:rsidRPr="00D84DD5">
        <w:rPr>
          <w:highlight w:val="yellow"/>
        </w:rPr>
        <w:t>data</w:t>
      </w:r>
      <w:r w:rsidRPr="00D84DD5">
        <w:rPr>
          <w:spacing w:val="-7"/>
          <w:highlight w:val="yellow"/>
        </w:rPr>
        <w:t xml:space="preserve"> </w:t>
      </w:r>
      <w:r w:rsidRPr="00D84DD5">
        <w:rPr>
          <w:highlight w:val="yellow"/>
        </w:rPr>
        <w:t>exchanges</w:t>
      </w:r>
      <w:r w:rsidRPr="00D84DD5">
        <w:rPr>
          <w:spacing w:val="-5"/>
          <w:highlight w:val="yellow"/>
        </w:rPr>
        <w:t xml:space="preserve"> </w:t>
      </w:r>
      <w:r w:rsidRPr="00D84DD5">
        <w:rPr>
          <w:highlight w:val="yellow"/>
        </w:rPr>
        <w:t>/</w:t>
      </w:r>
      <w:r w:rsidRPr="00D84DD5">
        <w:rPr>
          <w:spacing w:val="-7"/>
          <w:highlight w:val="yellow"/>
        </w:rPr>
        <w:t xml:space="preserve"> </w:t>
      </w:r>
      <w:r w:rsidRPr="00D84DD5">
        <w:rPr>
          <w:spacing w:val="-2"/>
          <w:highlight w:val="yellow"/>
        </w:rPr>
        <w:t>processes</w:t>
      </w:r>
      <w:r w:rsidR="00A932CD" w:rsidRPr="00D84DD5">
        <w:rPr>
          <w:rFonts w:ascii="Meiryo UI" w:eastAsia="Meiryo UI" w:hAnsi="Meiryo UI" w:cs="Meiryo UI" w:hint="eastAsia"/>
          <w:spacing w:val="-2"/>
          <w:highlight w:val="yellow"/>
          <w:lang w:eastAsia="ja-JP"/>
        </w:rPr>
        <w:t>（</w:t>
      </w:r>
      <w:r w:rsidR="00293405" w:rsidRPr="00D84DD5">
        <w:rPr>
          <w:rFonts w:ascii="Meiryo UI" w:eastAsia="Meiryo UI" w:hAnsi="Meiryo UI" w:cs="Meiryo UI" w:hint="eastAsia"/>
          <w:spacing w:val="-2"/>
          <w:highlight w:val="yellow"/>
          <w:lang w:eastAsia="ja-JP"/>
        </w:rPr>
        <w:t>規制データ交換／プロセス）</w:t>
      </w:r>
    </w:p>
    <w:p w14:paraId="1E2993C9" w14:textId="77777777" w:rsidR="00852614" w:rsidRDefault="00000000">
      <w:pPr>
        <w:pStyle w:val="a3"/>
        <w:spacing w:before="62"/>
        <w:ind w:left="906"/>
      </w:pPr>
      <w:r>
        <w:t>May</w:t>
      </w:r>
      <w:r>
        <w:rPr>
          <w:spacing w:val="-8"/>
        </w:rPr>
        <w:t xml:space="preserve"> </w:t>
      </w:r>
      <w:r>
        <w:t>include</w:t>
      </w:r>
      <w:r>
        <w:rPr>
          <w:spacing w:val="-7"/>
        </w:rPr>
        <w:t xml:space="preserve"> </w:t>
      </w:r>
      <w:r>
        <w:t>reporting</w:t>
      </w:r>
      <w:r>
        <w:rPr>
          <w:spacing w:val="-6"/>
        </w:rPr>
        <w:t xml:space="preserve"> </w:t>
      </w:r>
      <w:r>
        <w:t>to</w:t>
      </w:r>
      <w:r>
        <w:rPr>
          <w:spacing w:val="-8"/>
        </w:rPr>
        <w:t xml:space="preserve"> </w:t>
      </w:r>
      <w:r>
        <w:t>Customs</w:t>
      </w:r>
      <w:r>
        <w:rPr>
          <w:spacing w:val="-7"/>
        </w:rPr>
        <w:t xml:space="preserve"> </w:t>
      </w:r>
      <w:r>
        <w:t>or</w:t>
      </w:r>
      <w:r>
        <w:rPr>
          <w:spacing w:val="-7"/>
        </w:rPr>
        <w:t xml:space="preserve"> </w:t>
      </w:r>
      <w:r>
        <w:t>appropriate</w:t>
      </w:r>
      <w:r>
        <w:rPr>
          <w:spacing w:val="-6"/>
        </w:rPr>
        <w:t xml:space="preserve"> </w:t>
      </w:r>
      <w:r>
        <w:t>other</w:t>
      </w:r>
      <w:r>
        <w:rPr>
          <w:spacing w:val="-5"/>
        </w:rPr>
        <w:t xml:space="preserve"> </w:t>
      </w:r>
      <w:r>
        <w:t>governmental</w:t>
      </w:r>
      <w:r>
        <w:rPr>
          <w:spacing w:val="-7"/>
        </w:rPr>
        <w:t xml:space="preserve"> </w:t>
      </w:r>
      <w:r>
        <w:rPr>
          <w:spacing w:val="-2"/>
        </w:rPr>
        <w:t>agencies:</w:t>
      </w:r>
    </w:p>
    <w:p w14:paraId="3C173FA4" w14:textId="4901EE04" w:rsidR="00852614" w:rsidRDefault="00000000">
      <w:pPr>
        <w:pStyle w:val="a5"/>
        <w:numPr>
          <w:ilvl w:val="0"/>
          <w:numId w:val="2"/>
        </w:numPr>
        <w:tabs>
          <w:tab w:val="left" w:pos="1626"/>
          <w:tab w:val="left" w:pos="1627"/>
        </w:tabs>
        <w:spacing w:line="244" w:lineRule="exact"/>
        <w:ind w:left="1626" w:hanging="361"/>
        <w:rPr>
          <w:rFonts w:ascii="Symbol" w:hAnsi="Symbol"/>
          <w:sz w:val="20"/>
        </w:rPr>
      </w:pPr>
      <w:r>
        <w:rPr>
          <w:sz w:val="20"/>
        </w:rPr>
        <w:t>Import/export</w:t>
      </w:r>
      <w:r>
        <w:rPr>
          <w:spacing w:val="-16"/>
          <w:sz w:val="20"/>
        </w:rPr>
        <w:t xml:space="preserve"> </w:t>
      </w:r>
      <w:r>
        <w:rPr>
          <w:spacing w:val="-2"/>
          <w:sz w:val="20"/>
        </w:rPr>
        <w:t>declarations,</w:t>
      </w:r>
      <w:r w:rsidR="00293405">
        <w:rPr>
          <w:rFonts w:ascii="Meiryo UI" w:eastAsia="Meiryo UI" w:hAnsi="Meiryo UI" w:cs="Meiryo UI" w:hint="eastAsia"/>
          <w:spacing w:val="-2"/>
          <w:sz w:val="20"/>
          <w:lang w:eastAsia="ja-JP"/>
        </w:rPr>
        <w:t>（輸入／輸出申告）</w:t>
      </w:r>
    </w:p>
    <w:p w14:paraId="62F14434" w14:textId="245C369B"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Cargo</w:t>
      </w:r>
      <w:r>
        <w:rPr>
          <w:spacing w:val="-8"/>
          <w:sz w:val="20"/>
        </w:rPr>
        <w:t xml:space="preserve"> </w:t>
      </w:r>
      <w:r>
        <w:rPr>
          <w:sz w:val="20"/>
        </w:rPr>
        <w:t>and</w:t>
      </w:r>
      <w:r>
        <w:rPr>
          <w:spacing w:val="-5"/>
          <w:sz w:val="20"/>
        </w:rPr>
        <w:t xml:space="preserve"> </w:t>
      </w:r>
      <w:r>
        <w:rPr>
          <w:sz w:val="20"/>
        </w:rPr>
        <w:t>transit</w:t>
      </w:r>
      <w:r>
        <w:rPr>
          <w:spacing w:val="-5"/>
          <w:sz w:val="20"/>
        </w:rPr>
        <w:t xml:space="preserve"> </w:t>
      </w:r>
      <w:r>
        <w:rPr>
          <w:spacing w:val="-2"/>
          <w:sz w:val="20"/>
        </w:rPr>
        <w:t>reports,</w:t>
      </w:r>
      <w:r w:rsidR="00293405">
        <w:rPr>
          <w:rFonts w:ascii="Meiryo UI" w:eastAsia="Meiryo UI" w:hAnsi="Meiryo UI" w:cs="Meiryo UI" w:hint="eastAsia"/>
          <w:spacing w:val="-2"/>
          <w:sz w:val="20"/>
          <w:lang w:eastAsia="ja-JP"/>
        </w:rPr>
        <w:t>（貨物輸送報告）</w:t>
      </w:r>
    </w:p>
    <w:p w14:paraId="5CD25F9F" w14:textId="4F22E148" w:rsidR="00852614" w:rsidRDefault="00000000">
      <w:pPr>
        <w:pStyle w:val="a5"/>
        <w:numPr>
          <w:ilvl w:val="0"/>
          <w:numId w:val="2"/>
        </w:numPr>
        <w:tabs>
          <w:tab w:val="left" w:pos="1626"/>
          <w:tab w:val="left" w:pos="1627"/>
        </w:tabs>
        <w:spacing w:line="242" w:lineRule="exact"/>
        <w:ind w:left="1626" w:hanging="361"/>
        <w:rPr>
          <w:rFonts w:ascii="Symbol" w:hAnsi="Symbol"/>
          <w:sz w:val="20"/>
        </w:rPr>
      </w:pPr>
      <w:r>
        <w:rPr>
          <w:sz w:val="20"/>
        </w:rPr>
        <w:t>Cross-border</w:t>
      </w:r>
      <w:r>
        <w:rPr>
          <w:spacing w:val="-9"/>
          <w:sz w:val="20"/>
        </w:rPr>
        <w:t xml:space="preserve"> </w:t>
      </w:r>
      <w:r>
        <w:rPr>
          <w:sz w:val="20"/>
        </w:rPr>
        <w:t>regulatory</w:t>
      </w:r>
      <w:r>
        <w:rPr>
          <w:spacing w:val="-9"/>
          <w:sz w:val="20"/>
        </w:rPr>
        <w:t xml:space="preserve"> </w:t>
      </w:r>
      <w:r>
        <w:rPr>
          <w:sz w:val="20"/>
        </w:rPr>
        <w:t>data</w:t>
      </w:r>
      <w:r>
        <w:rPr>
          <w:spacing w:val="-8"/>
          <w:sz w:val="20"/>
        </w:rPr>
        <w:t xml:space="preserve"> </w:t>
      </w:r>
      <w:r>
        <w:rPr>
          <w:sz w:val="20"/>
        </w:rPr>
        <w:t>pipeline</w:t>
      </w:r>
      <w:r>
        <w:rPr>
          <w:spacing w:val="-8"/>
          <w:sz w:val="20"/>
        </w:rPr>
        <w:t xml:space="preserve"> </w:t>
      </w:r>
      <w:r>
        <w:rPr>
          <w:spacing w:val="-4"/>
          <w:sz w:val="20"/>
        </w:rPr>
        <w:t>data,</w:t>
      </w:r>
      <w:r w:rsidR="00293405">
        <w:rPr>
          <w:rFonts w:ascii="Meiryo UI" w:eastAsia="Meiryo UI" w:hAnsi="Meiryo UI" w:cs="Meiryo UI" w:hint="eastAsia"/>
          <w:spacing w:val="-4"/>
          <w:sz w:val="20"/>
          <w:lang w:eastAsia="ja-JP"/>
        </w:rPr>
        <w:t>（越境規制データパイプラインデータ）</w:t>
      </w:r>
    </w:p>
    <w:p w14:paraId="0DAB43B6" w14:textId="29D69F81" w:rsidR="00852614" w:rsidRDefault="00000000">
      <w:pPr>
        <w:pStyle w:val="a5"/>
        <w:numPr>
          <w:ilvl w:val="0"/>
          <w:numId w:val="2"/>
        </w:numPr>
        <w:tabs>
          <w:tab w:val="left" w:pos="1625"/>
          <w:tab w:val="left" w:pos="1626"/>
        </w:tabs>
        <w:spacing w:line="242" w:lineRule="exact"/>
        <w:ind w:hanging="361"/>
        <w:rPr>
          <w:rFonts w:ascii="Symbol" w:hAnsi="Symbol"/>
          <w:sz w:val="20"/>
        </w:rPr>
      </w:pPr>
      <w:r>
        <w:rPr>
          <w:sz w:val="20"/>
        </w:rPr>
        <w:t>Certificates</w:t>
      </w:r>
      <w:r>
        <w:rPr>
          <w:spacing w:val="-8"/>
          <w:sz w:val="20"/>
        </w:rPr>
        <w:t xml:space="preserve"> </w:t>
      </w:r>
      <w:r>
        <w:rPr>
          <w:sz w:val="20"/>
        </w:rPr>
        <w:t>of</w:t>
      </w:r>
      <w:r>
        <w:rPr>
          <w:spacing w:val="-6"/>
          <w:sz w:val="20"/>
        </w:rPr>
        <w:t xml:space="preserve"> </w:t>
      </w:r>
      <w:r>
        <w:rPr>
          <w:spacing w:val="-2"/>
          <w:sz w:val="20"/>
        </w:rPr>
        <w:t>origin,</w:t>
      </w:r>
      <w:r w:rsidR="00293405">
        <w:rPr>
          <w:rFonts w:ascii="Meiryo UI" w:eastAsia="Meiryo UI" w:hAnsi="Meiryo UI" w:cs="Meiryo UI" w:hint="eastAsia"/>
          <w:spacing w:val="-2"/>
          <w:sz w:val="20"/>
          <w:lang w:eastAsia="ja-JP"/>
        </w:rPr>
        <w:t>（原産地証明）</w:t>
      </w:r>
    </w:p>
    <w:p w14:paraId="7E5154A3" w14:textId="30410FB9" w:rsidR="00852614" w:rsidRDefault="00000000">
      <w:pPr>
        <w:pStyle w:val="a5"/>
        <w:numPr>
          <w:ilvl w:val="0"/>
          <w:numId w:val="2"/>
        </w:numPr>
        <w:tabs>
          <w:tab w:val="left" w:pos="1625"/>
          <w:tab w:val="left" w:pos="1626"/>
        </w:tabs>
        <w:spacing w:line="242" w:lineRule="exact"/>
        <w:ind w:hanging="361"/>
        <w:rPr>
          <w:rFonts w:ascii="Symbol" w:hAnsi="Symbol"/>
          <w:sz w:val="20"/>
        </w:rPr>
      </w:pPr>
      <w:r>
        <w:rPr>
          <w:sz w:val="20"/>
        </w:rPr>
        <w:t>Phytosanitary</w:t>
      </w:r>
      <w:r>
        <w:rPr>
          <w:spacing w:val="-15"/>
          <w:sz w:val="20"/>
        </w:rPr>
        <w:t xml:space="preserve"> </w:t>
      </w:r>
      <w:r>
        <w:rPr>
          <w:spacing w:val="-2"/>
          <w:sz w:val="20"/>
        </w:rPr>
        <w:t>certificates,</w:t>
      </w:r>
      <w:r w:rsidR="00293405">
        <w:rPr>
          <w:rFonts w:ascii="Meiryo UI" w:eastAsia="Meiryo UI" w:hAnsi="Meiryo UI" w:cs="Meiryo UI" w:hint="eastAsia"/>
          <w:spacing w:val="-2"/>
          <w:sz w:val="20"/>
          <w:lang w:eastAsia="ja-JP"/>
        </w:rPr>
        <w:t>（植物検疫証明書）</w:t>
      </w:r>
    </w:p>
    <w:p w14:paraId="430A975F" w14:textId="77777777" w:rsidR="0059548B" w:rsidRPr="0059548B" w:rsidRDefault="00000000">
      <w:pPr>
        <w:pStyle w:val="a5"/>
        <w:numPr>
          <w:ilvl w:val="0"/>
          <w:numId w:val="2"/>
        </w:numPr>
        <w:tabs>
          <w:tab w:val="left" w:pos="1625"/>
          <w:tab w:val="left" w:pos="1626"/>
        </w:tabs>
        <w:spacing w:before="3" w:line="235" w:lineRule="auto"/>
        <w:ind w:right="1279"/>
        <w:rPr>
          <w:rFonts w:ascii="Symbol" w:hAnsi="Symbol"/>
          <w:sz w:val="20"/>
        </w:rPr>
      </w:pPr>
      <w:r>
        <w:rPr>
          <w:sz w:val="20"/>
        </w:rPr>
        <w:t>Dangerous</w:t>
      </w:r>
      <w:r>
        <w:rPr>
          <w:spacing w:val="-6"/>
          <w:sz w:val="20"/>
        </w:rPr>
        <w:t xml:space="preserve"> </w:t>
      </w:r>
      <w:r>
        <w:rPr>
          <w:sz w:val="20"/>
        </w:rPr>
        <w:t>goods</w:t>
      </w:r>
      <w:r>
        <w:rPr>
          <w:spacing w:val="-3"/>
          <w:sz w:val="20"/>
        </w:rPr>
        <w:t xml:space="preserve"> </w:t>
      </w:r>
      <w:r>
        <w:rPr>
          <w:sz w:val="20"/>
        </w:rPr>
        <w:t>declarations</w:t>
      </w:r>
      <w:r>
        <w:rPr>
          <w:spacing w:val="-6"/>
          <w:sz w:val="20"/>
        </w:rPr>
        <w:t xml:space="preserve"> </w:t>
      </w:r>
      <w:r>
        <w:rPr>
          <w:sz w:val="20"/>
        </w:rPr>
        <w:t>including</w:t>
      </w:r>
      <w:r>
        <w:rPr>
          <w:spacing w:val="-6"/>
          <w:sz w:val="20"/>
        </w:rPr>
        <w:t xml:space="preserve"> </w:t>
      </w:r>
      <w:r>
        <w:rPr>
          <w:sz w:val="20"/>
        </w:rPr>
        <w:t>Organization</w:t>
      </w:r>
      <w:r>
        <w:rPr>
          <w:spacing w:val="-4"/>
          <w:sz w:val="20"/>
        </w:rPr>
        <w:t xml:space="preserve"> </w:t>
      </w:r>
      <w:r>
        <w:rPr>
          <w:sz w:val="20"/>
        </w:rPr>
        <w:t>of</w:t>
      </w:r>
      <w:r>
        <w:rPr>
          <w:spacing w:val="-7"/>
          <w:sz w:val="20"/>
        </w:rPr>
        <w:t xml:space="preserve"> </w:t>
      </w:r>
      <w:r>
        <w:rPr>
          <w:sz w:val="20"/>
        </w:rPr>
        <w:t>Economic</w:t>
      </w:r>
      <w:r>
        <w:rPr>
          <w:spacing w:val="-6"/>
          <w:sz w:val="20"/>
        </w:rPr>
        <w:t xml:space="preserve"> </w:t>
      </w:r>
      <w:r>
        <w:rPr>
          <w:sz w:val="20"/>
        </w:rPr>
        <w:t>Cooperation</w:t>
      </w:r>
      <w:r>
        <w:rPr>
          <w:spacing w:val="-6"/>
          <w:sz w:val="20"/>
        </w:rPr>
        <w:t xml:space="preserve"> </w:t>
      </w:r>
      <w:r>
        <w:rPr>
          <w:sz w:val="20"/>
        </w:rPr>
        <w:t>and Development (OECD) hazardous waste notifications,</w:t>
      </w:r>
    </w:p>
    <w:p w14:paraId="1128E1E9" w14:textId="24008567" w:rsidR="00852614" w:rsidRDefault="0059548B" w:rsidP="0059548B">
      <w:pPr>
        <w:pStyle w:val="a5"/>
        <w:tabs>
          <w:tab w:val="left" w:pos="1625"/>
          <w:tab w:val="left" w:pos="1626"/>
        </w:tabs>
        <w:spacing w:before="3" w:line="235" w:lineRule="auto"/>
        <w:ind w:left="1625" w:right="1279" w:firstLine="0"/>
        <w:rPr>
          <w:rFonts w:ascii="Symbol" w:hAnsi="Symbol"/>
          <w:sz w:val="20"/>
          <w:lang w:eastAsia="ja-JP"/>
        </w:rPr>
      </w:pPr>
      <w:r>
        <w:rPr>
          <w:rFonts w:ascii="Meiryo UI" w:eastAsia="Meiryo UI" w:hAnsi="Meiryo UI" w:cs="Meiryo UI" w:hint="eastAsia"/>
          <w:sz w:val="20"/>
          <w:lang w:eastAsia="ja-JP"/>
        </w:rPr>
        <w:t>（危険物申告／O</w:t>
      </w:r>
      <w:r>
        <w:rPr>
          <w:rFonts w:ascii="Meiryo UI" w:eastAsia="Meiryo UI" w:hAnsi="Meiryo UI" w:cs="Meiryo UI"/>
          <w:sz w:val="20"/>
          <w:lang w:eastAsia="ja-JP"/>
        </w:rPr>
        <w:t>ECD</w:t>
      </w:r>
      <w:r>
        <w:rPr>
          <w:rFonts w:ascii="Meiryo UI" w:eastAsia="Meiryo UI" w:hAnsi="Meiryo UI" w:cs="Meiryo UI" w:hint="eastAsia"/>
          <w:sz w:val="20"/>
          <w:lang w:eastAsia="ja-JP"/>
        </w:rPr>
        <w:t>危険廃棄物通知を含む）</w:t>
      </w:r>
    </w:p>
    <w:p w14:paraId="1956B380" w14:textId="77777777" w:rsidR="001E5893" w:rsidRPr="001E5893" w:rsidRDefault="00000000" w:rsidP="001E5893">
      <w:pPr>
        <w:pStyle w:val="a5"/>
        <w:numPr>
          <w:ilvl w:val="0"/>
          <w:numId w:val="2"/>
        </w:numPr>
        <w:tabs>
          <w:tab w:val="left" w:pos="1625"/>
          <w:tab w:val="left" w:pos="1626"/>
        </w:tabs>
        <w:spacing w:before="1"/>
        <w:ind w:hanging="361"/>
        <w:rPr>
          <w:rFonts w:ascii="Symbol" w:hAnsi="Symbol"/>
          <w:sz w:val="20"/>
        </w:rPr>
      </w:pPr>
      <w:bookmarkStart w:id="20" w:name="Financial_processes"/>
      <w:bookmarkEnd w:id="20"/>
      <w:r>
        <w:rPr>
          <w:spacing w:val="-4"/>
          <w:sz w:val="20"/>
        </w:rPr>
        <w:t>etc.</w:t>
      </w:r>
    </w:p>
    <w:p w14:paraId="7D11B0B7" w14:textId="1D3B114C" w:rsidR="00852614" w:rsidRPr="001E5893" w:rsidRDefault="00000000" w:rsidP="001E5893">
      <w:pPr>
        <w:tabs>
          <w:tab w:val="left" w:pos="1625"/>
          <w:tab w:val="left" w:pos="1626"/>
        </w:tabs>
        <w:spacing w:before="1"/>
        <w:ind w:firstLineChars="200" w:firstLine="440"/>
        <w:rPr>
          <w:rFonts w:ascii="Symbol" w:hAnsi="Symbol"/>
          <w:sz w:val="20"/>
        </w:rPr>
      </w:pPr>
      <w:r w:rsidRPr="00D84DD5">
        <w:rPr>
          <w:highlight w:val="yellow"/>
        </w:rPr>
        <w:t>Financial</w:t>
      </w:r>
      <w:r w:rsidRPr="00D84DD5">
        <w:rPr>
          <w:spacing w:val="-8"/>
          <w:highlight w:val="yellow"/>
        </w:rPr>
        <w:t xml:space="preserve"> </w:t>
      </w:r>
      <w:r w:rsidRPr="00D84DD5">
        <w:rPr>
          <w:spacing w:val="-2"/>
          <w:highlight w:val="yellow"/>
        </w:rPr>
        <w:t>processes</w:t>
      </w:r>
      <w:r w:rsidR="0059548B" w:rsidRPr="00D84DD5">
        <w:rPr>
          <w:rFonts w:ascii="Meiryo UI" w:eastAsia="Meiryo UI" w:hAnsi="Meiryo UI" w:cs="Meiryo UI" w:hint="eastAsia"/>
          <w:spacing w:val="-2"/>
          <w:highlight w:val="yellow"/>
          <w:lang w:eastAsia="ja-JP"/>
        </w:rPr>
        <w:t>（金融プロセス）</w:t>
      </w:r>
    </w:p>
    <w:p w14:paraId="2AB54EAC" w14:textId="77777777" w:rsidR="00852614" w:rsidRDefault="00000000">
      <w:pPr>
        <w:pStyle w:val="a3"/>
        <w:spacing w:before="60" w:line="241" w:lineRule="exact"/>
        <w:ind w:left="906"/>
      </w:pPr>
      <w:r>
        <w:t>May</w:t>
      </w:r>
      <w:r>
        <w:rPr>
          <w:spacing w:val="-6"/>
        </w:rPr>
        <w:t xml:space="preserve"> </w:t>
      </w:r>
      <w:r>
        <w:t>include</w:t>
      </w:r>
      <w:r>
        <w:rPr>
          <w:spacing w:val="-3"/>
        </w:rPr>
        <w:t xml:space="preserve"> </w:t>
      </w:r>
      <w:r>
        <w:t>financial</w:t>
      </w:r>
      <w:r>
        <w:rPr>
          <w:spacing w:val="-5"/>
        </w:rPr>
        <w:t xml:space="preserve"> </w:t>
      </w:r>
      <w:r>
        <w:t>aspects</w:t>
      </w:r>
      <w:r>
        <w:rPr>
          <w:spacing w:val="-5"/>
        </w:rPr>
        <w:t xml:space="preserve"> </w:t>
      </w:r>
      <w:r>
        <w:t>of</w:t>
      </w:r>
      <w:r>
        <w:rPr>
          <w:spacing w:val="-7"/>
        </w:rPr>
        <w:t xml:space="preserve"> </w:t>
      </w:r>
      <w:r>
        <w:t>supply</w:t>
      </w:r>
      <w:r>
        <w:rPr>
          <w:spacing w:val="-4"/>
        </w:rPr>
        <w:t xml:space="preserve"> </w:t>
      </w:r>
      <w:r>
        <w:t>chain</w:t>
      </w:r>
      <w:r>
        <w:rPr>
          <w:spacing w:val="-6"/>
        </w:rPr>
        <w:t xml:space="preserve"> </w:t>
      </w:r>
      <w:r>
        <w:t>transactions</w:t>
      </w:r>
      <w:r>
        <w:rPr>
          <w:spacing w:val="-6"/>
        </w:rPr>
        <w:t xml:space="preserve"> </w:t>
      </w:r>
      <w:r>
        <w:t>such</w:t>
      </w:r>
      <w:r>
        <w:rPr>
          <w:spacing w:val="-6"/>
        </w:rPr>
        <w:t xml:space="preserve"> </w:t>
      </w:r>
      <w:r>
        <w:t>as</w:t>
      </w:r>
      <w:r>
        <w:rPr>
          <w:spacing w:val="-6"/>
        </w:rPr>
        <w:t xml:space="preserve"> </w:t>
      </w:r>
      <w:r>
        <w:rPr>
          <w:spacing w:val="-4"/>
        </w:rPr>
        <w:t>the:</w:t>
      </w:r>
    </w:p>
    <w:p w14:paraId="0897EF6F" w14:textId="6800640E" w:rsidR="00852614" w:rsidRDefault="00000000">
      <w:pPr>
        <w:pStyle w:val="a5"/>
        <w:numPr>
          <w:ilvl w:val="0"/>
          <w:numId w:val="2"/>
        </w:numPr>
        <w:tabs>
          <w:tab w:val="left" w:pos="1626"/>
          <w:tab w:val="left" w:pos="1627"/>
        </w:tabs>
        <w:spacing w:line="256" w:lineRule="exact"/>
        <w:ind w:left="1626" w:hanging="361"/>
        <w:rPr>
          <w:rFonts w:ascii="Symbol" w:hAnsi="Symbol"/>
          <w:sz w:val="21"/>
        </w:rPr>
      </w:pPr>
      <w:r>
        <w:rPr>
          <w:sz w:val="21"/>
        </w:rPr>
        <w:t>Instruct</w:t>
      </w:r>
      <w:r>
        <w:rPr>
          <w:spacing w:val="-9"/>
          <w:sz w:val="21"/>
        </w:rPr>
        <w:t xml:space="preserve"> </w:t>
      </w:r>
      <w:r>
        <w:rPr>
          <w:spacing w:val="-2"/>
          <w:sz w:val="21"/>
        </w:rPr>
        <w:t>payment,</w:t>
      </w:r>
      <w:r w:rsidR="0059548B">
        <w:rPr>
          <w:rFonts w:ascii="Meiryo UI" w:eastAsia="Meiryo UI" w:hAnsi="Meiryo UI" w:cs="Meiryo UI" w:hint="eastAsia"/>
          <w:spacing w:val="-2"/>
          <w:sz w:val="21"/>
          <w:lang w:eastAsia="ja-JP"/>
        </w:rPr>
        <w:t>（支払指示）</w:t>
      </w:r>
    </w:p>
    <w:p w14:paraId="47C92BB9" w14:textId="2EF3BCDB" w:rsidR="00852614" w:rsidRDefault="00000000">
      <w:pPr>
        <w:pStyle w:val="a5"/>
        <w:numPr>
          <w:ilvl w:val="0"/>
          <w:numId w:val="2"/>
        </w:numPr>
        <w:tabs>
          <w:tab w:val="left" w:pos="1626"/>
          <w:tab w:val="left" w:pos="1627"/>
        </w:tabs>
        <w:spacing w:line="254" w:lineRule="exact"/>
        <w:ind w:left="1626" w:hanging="361"/>
        <w:rPr>
          <w:rFonts w:ascii="Symbol" w:hAnsi="Symbol"/>
          <w:sz w:val="21"/>
        </w:rPr>
      </w:pPr>
      <w:r>
        <w:rPr>
          <w:sz w:val="21"/>
        </w:rPr>
        <w:t>Credit/debit</w:t>
      </w:r>
      <w:r>
        <w:rPr>
          <w:spacing w:val="-11"/>
          <w:sz w:val="21"/>
        </w:rPr>
        <w:t xml:space="preserve"> </w:t>
      </w:r>
      <w:r>
        <w:rPr>
          <w:spacing w:val="-2"/>
          <w:sz w:val="21"/>
        </w:rPr>
        <w:t>accounting,</w:t>
      </w:r>
      <w:r w:rsidR="0059548B">
        <w:rPr>
          <w:rFonts w:ascii="Meiryo UI" w:eastAsia="Meiryo UI" w:hAnsi="Meiryo UI" w:cs="Meiryo UI" w:hint="eastAsia"/>
          <w:spacing w:val="-2"/>
          <w:sz w:val="21"/>
          <w:lang w:eastAsia="ja-JP"/>
        </w:rPr>
        <w:t>（クレジット／デビット会計）</w:t>
      </w:r>
    </w:p>
    <w:p w14:paraId="0B9F2D1B" w14:textId="24B83997" w:rsidR="00852614" w:rsidRDefault="00000000">
      <w:pPr>
        <w:pStyle w:val="a5"/>
        <w:numPr>
          <w:ilvl w:val="0"/>
          <w:numId w:val="2"/>
        </w:numPr>
        <w:tabs>
          <w:tab w:val="left" w:pos="1626"/>
          <w:tab w:val="left" w:pos="1627"/>
        </w:tabs>
        <w:spacing w:line="254" w:lineRule="exact"/>
        <w:ind w:left="1626" w:hanging="361"/>
        <w:rPr>
          <w:rFonts w:ascii="Symbol" w:hAnsi="Symbol"/>
          <w:sz w:val="21"/>
        </w:rPr>
      </w:pPr>
      <w:r>
        <w:rPr>
          <w:sz w:val="21"/>
        </w:rPr>
        <w:t>Statements</w:t>
      </w:r>
      <w:r>
        <w:rPr>
          <w:spacing w:val="-7"/>
          <w:sz w:val="21"/>
        </w:rPr>
        <w:t xml:space="preserve"> </w:t>
      </w:r>
      <w:r>
        <w:rPr>
          <w:sz w:val="21"/>
        </w:rPr>
        <w:t>and</w:t>
      </w:r>
      <w:r>
        <w:rPr>
          <w:spacing w:val="-7"/>
          <w:sz w:val="21"/>
        </w:rPr>
        <w:t xml:space="preserve"> </w:t>
      </w:r>
      <w:r>
        <w:rPr>
          <w:spacing w:val="-2"/>
          <w:sz w:val="21"/>
        </w:rPr>
        <w:t>reporting,</w:t>
      </w:r>
      <w:r w:rsidR="0059548B">
        <w:rPr>
          <w:rFonts w:ascii="Meiryo UI" w:eastAsia="Meiryo UI" w:hAnsi="Meiryo UI" w:cs="Meiryo UI" w:hint="eastAsia"/>
          <w:spacing w:val="-2"/>
          <w:sz w:val="21"/>
          <w:lang w:eastAsia="ja-JP"/>
        </w:rPr>
        <w:t>（ステートメントと報告）</w:t>
      </w:r>
    </w:p>
    <w:p w14:paraId="74921090" w14:textId="6889A180" w:rsidR="00852614" w:rsidRDefault="00000000">
      <w:pPr>
        <w:pStyle w:val="a5"/>
        <w:numPr>
          <w:ilvl w:val="0"/>
          <w:numId w:val="2"/>
        </w:numPr>
        <w:tabs>
          <w:tab w:val="left" w:pos="1626"/>
          <w:tab w:val="left" w:pos="1627"/>
        </w:tabs>
        <w:spacing w:line="256" w:lineRule="exact"/>
        <w:ind w:left="1626" w:hanging="361"/>
        <w:rPr>
          <w:rFonts w:ascii="Symbol" w:hAnsi="Symbol"/>
          <w:sz w:val="21"/>
        </w:rPr>
      </w:pPr>
      <w:r>
        <w:rPr>
          <w:sz w:val="21"/>
        </w:rPr>
        <w:t>Cargo</w:t>
      </w:r>
      <w:r>
        <w:rPr>
          <w:spacing w:val="-4"/>
          <w:sz w:val="21"/>
        </w:rPr>
        <w:t xml:space="preserve"> </w:t>
      </w:r>
      <w:r>
        <w:rPr>
          <w:spacing w:val="-2"/>
          <w:sz w:val="21"/>
        </w:rPr>
        <w:t>insurance.</w:t>
      </w:r>
      <w:r w:rsidR="0059548B">
        <w:rPr>
          <w:rFonts w:ascii="Meiryo UI" w:eastAsia="Meiryo UI" w:hAnsi="Meiryo UI" w:cs="Meiryo UI" w:hint="eastAsia"/>
          <w:spacing w:val="-2"/>
          <w:sz w:val="21"/>
          <w:lang w:eastAsia="ja-JP"/>
        </w:rPr>
        <w:t>（貨物保険）</w:t>
      </w:r>
    </w:p>
    <w:p w14:paraId="22926784" w14:textId="77777777" w:rsidR="00852614" w:rsidRDefault="00852614">
      <w:pPr>
        <w:spacing w:line="256" w:lineRule="exact"/>
        <w:rPr>
          <w:rFonts w:ascii="Symbol" w:hAnsi="Symbol"/>
          <w:sz w:val="21"/>
        </w:rPr>
        <w:sectPr w:rsidR="00852614">
          <w:pgSz w:w="11900" w:h="16850"/>
          <w:pgMar w:top="1360" w:right="560" w:bottom="960" w:left="1100" w:header="0" w:footer="775" w:gutter="0"/>
          <w:cols w:space="720"/>
        </w:sectPr>
      </w:pPr>
    </w:p>
    <w:p w14:paraId="6599E886" w14:textId="77777777" w:rsidR="00852614" w:rsidRDefault="00000000">
      <w:pPr>
        <w:pStyle w:val="1"/>
        <w:numPr>
          <w:ilvl w:val="1"/>
          <w:numId w:val="7"/>
        </w:numPr>
        <w:tabs>
          <w:tab w:val="left" w:pos="917"/>
        </w:tabs>
        <w:spacing w:before="59"/>
      </w:pPr>
      <w:bookmarkStart w:id="21" w:name="_TOC_250001"/>
      <w:r>
        <w:lastRenderedPageBreak/>
        <w:t>Participating</w:t>
      </w:r>
      <w:r>
        <w:rPr>
          <w:spacing w:val="-22"/>
        </w:rPr>
        <w:t xml:space="preserve"> </w:t>
      </w:r>
      <w:bookmarkEnd w:id="21"/>
      <w:r>
        <w:rPr>
          <w:spacing w:val="-2"/>
        </w:rPr>
        <w:t>parties</w:t>
      </w:r>
    </w:p>
    <w:p w14:paraId="5C7A5803" w14:textId="3B8B04B4" w:rsidR="00852614" w:rsidRDefault="00000000">
      <w:pPr>
        <w:pStyle w:val="a3"/>
        <w:spacing w:before="61"/>
        <w:ind w:left="699" w:right="734"/>
      </w:pPr>
      <w:r>
        <w:t>There are potentially many parties participating in the cross-border international supply chain. These parties can be grouped into four main categories as indicated in the table below:</w:t>
      </w:r>
    </w:p>
    <w:p w14:paraId="5F40469F" w14:textId="27FBAC94" w:rsidR="0059548B" w:rsidRDefault="0059548B">
      <w:pPr>
        <w:pStyle w:val="a3"/>
        <w:spacing w:before="61"/>
        <w:ind w:left="699" w:right="734"/>
        <w:rPr>
          <w:lang w:eastAsia="ja-JP"/>
        </w:rPr>
      </w:pPr>
      <w:r w:rsidRPr="0059548B">
        <w:rPr>
          <w:rFonts w:ascii="Meiryo UI" w:eastAsia="Meiryo UI" w:hAnsi="Meiryo UI" w:cs="Meiryo UI" w:hint="eastAsia"/>
          <w:lang w:eastAsia="ja-JP"/>
        </w:rPr>
        <w:t>国境を越えた国際サプライ</w:t>
      </w:r>
      <w:r w:rsidRPr="0059548B">
        <w:rPr>
          <w:lang w:eastAsia="ja-JP"/>
        </w:rPr>
        <w:t xml:space="preserve"> </w:t>
      </w:r>
      <w:r w:rsidRPr="0059548B">
        <w:rPr>
          <w:rFonts w:ascii="Meiryo UI" w:eastAsia="Meiryo UI" w:hAnsi="Meiryo UI" w:cs="Meiryo UI" w:hint="eastAsia"/>
          <w:lang w:eastAsia="ja-JP"/>
        </w:rPr>
        <w:t>チェーンには、潜在的に多くの関係者が参加しています。</w:t>
      </w:r>
      <w:r w:rsidRPr="0059548B">
        <w:rPr>
          <w:lang w:eastAsia="ja-JP"/>
        </w:rPr>
        <w:t xml:space="preserve"> </w:t>
      </w:r>
      <w:r w:rsidRPr="0059548B">
        <w:rPr>
          <w:rFonts w:ascii="Meiryo UI" w:eastAsia="Meiryo UI" w:hAnsi="Meiryo UI" w:cs="Meiryo UI" w:hint="eastAsia"/>
          <w:lang w:eastAsia="ja-JP"/>
        </w:rPr>
        <w:t>これらの当事者は、次の表に示すように、</w:t>
      </w:r>
      <w:r w:rsidRPr="0059548B">
        <w:rPr>
          <w:lang w:eastAsia="ja-JP"/>
        </w:rPr>
        <w:t xml:space="preserve">4 </w:t>
      </w:r>
      <w:r w:rsidRPr="0059548B">
        <w:rPr>
          <w:rFonts w:ascii="Meiryo UI" w:eastAsia="Meiryo UI" w:hAnsi="Meiryo UI" w:cs="Meiryo UI" w:hint="eastAsia"/>
          <w:lang w:eastAsia="ja-JP"/>
        </w:rPr>
        <w:t>つの主なカテゴリに分類できます。</w:t>
      </w:r>
    </w:p>
    <w:p w14:paraId="5C8F442E" w14:textId="77777777" w:rsidR="00852614" w:rsidRDefault="00852614">
      <w:pPr>
        <w:pStyle w:val="a3"/>
        <w:spacing w:before="1"/>
        <w:rPr>
          <w:lang w:eastAsia="ja-JP"/>
        </w:rPr>
      </w:pPr>
    </w:p>
    <w:p w14:paraId="7F37716C" w14:textId="77777777" w:rsidR="00852614" w:rsidRDefault="00000000">
      <w:pPr>
        <w:ind w:left="340"/>
        <w:rPr>
          <w:rFonts w:ascii="Times New Roman"/>
          <w:i/>
          <w:sz w:val="18"/>
        </w:rPr>
      </w:pPr>
      <w:r>
        <w:rPr>
          <w:rFonts w:ascii="Times New Roman"/>
          <w:i/>
          <w:color w:val="A7A7A7"/>
          <w:sz w:val="18"/>
        </w:rPr>
        <w:t>Table</w:t>
      </w:r>
      <w:r>
        <w:rPr>
          <w:rFonts w:ascii="Times New Roman"/>
          <w:i/>
          <w:color w:val="A7A7A7"/>
          <w:spacing w:val="-5"/>
          <w:sz w:val="18"/>
        </w:rPr>
        <w:t xml:space="preserve"> </w:t>
      </w:r>
      <w:r>
        <w:rPr>
          <w:rFonts w:ascii="Times New Roman"/>
          <w:i/>
          <w:color w:val="A7A7A7"/>
          <w:sz w:val="18"/>
        </w:rPr>
        <w:t>1:</w:t>
      </w:r>
      <w:r>
        <w:rPr>
          <w:rFonts w:ascii="Times New Roman"/>
          <w:i/>
          <w:color w:val="A7A7A7"/>
          <w:spacing w:val="-2"/>
          <w:sz w:val="18"/>
        </w:rPr>
        <w:t xml:space="preserve"> </w:t>
      </w:r>
      <w:r>
        <w:rPr>
          <w:rFonts w:ascii="Times New Roman"/>
          <w:i/>
          <w:color w:val="A7A7A7"/>
          <w:sz w:val="18"/>
        </w:rPr>
        <w:t>Trade/Transport/Customs</w:t>
      </w:r>
      <w:r>
        <w:rPr>
          <w:rFonts w:ascii="Times New Roman"/>
          <w:i/>
          <w:color w:val="A7A7A7"/>
          <w:spacing w:val="-3"/>
          <w:sz w:val="18"/>
        </w:rPr>
        <w:t xml:space="preserve"> </w:t>
      </w:r>
      <w:r>
        <w:rPr>
          <w:rFonts w:ascii="Times New Roman"/>
          <w:i/>
          <w:color w:val="A7A7A7"/>
          <w:sz w:val="18"/>
        </w:rPr>
        <w:t>Party</w:t>
      </w:r>
      <w:r>
        <w:rPr>
          <w:rFonts w:ascii="Times New Roman"/>
          <w:i/>
          <w:color w:val="A7A7A7"/>
          <w:spacing w:val="-2"/>
          <w:sz w:val="18"/>
        </w:rPr>
        <w:t xml:space="preserve"> </w:t>
      </w:r>
      <w:r>
        <w:rPr>
          <w:rFonts w:ascii="Times New Roman"/>
          <w:i/>
          <w:color w:val="A7A7A7"/>
          <w:spacing w:val="-4"/>
          <w:sz w:val="18"/>
        </w:rPr>
        <w:t>Roles</w:t>
      </w:r>
    </w:p>
    <w:p w14:paraId="0D073ED6" w14:textId="77777777" w:rsidR="00852614" w:rsidRDefault="00852614">
      <w:pPr>
        <w:pStyle w:val="a3"/>
        <w:spacing w:before="3"/>
        <w:rPr>
          <w:rFonts w:ascii="Times New Roman"/>
          <w:i/>
          <w:sz w:val="17"/>
        </w:rPr>
      </w:pPr>
    </w:p>
    <w:tbl>
      <w:tblPr>
        <w:tblStyle w:val="TableNormal"/>
        <w:tblW w:w="0" w:type="auto"/>
        <w:tblInd w:w="350" w:type="dxa"/>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Layout w:type="fixed"/>
        <w:tblLook w:val="01E0" w:firstRow="1" w:lastRow="1" w:firstColumn="1" w:lastColumn="1" w:noHBand="0" w:noVBand="0"/>
      </w:tblPr>
      <w:tblGrid>
        <w:gridCol w:w="1625"/>
        <w:gridCol w:w="2837"/>
        <w:gridCol w:w="4402"/>
      </w:tblGrid>
      <w:tr w:rsidR="00852614" w14:paraId="49F4F238" w14:textId="77777777">
        <w:trPr>
          <w:trHeight w:val="844"/>
        </w:trPr>
        <w:tc>
          <w:tcPr>
            <w:tcW w:w="1625" w:type="dxa"/>
            <w:shd w:val="clear" w:color="auto" w:fill="DBE4F0"/>
          </w:tcPr>
          <w:p w14:paraId="6A02624B" w14:textId="77777777" w:rsidR="00852614" w:rsidRDefault="00000000">
            <w:pPr>
              <w:pStyle w:val="TableParagraph"/>
              <w:spacing w:before="100" w:line="240" w:lineRule="atLeast"/>
              <w:ind w:left="573" w:right="205"/>
              <w:jc w:val="center"/>
              <w:rPr>
                <w:b/>
                <w:sz w:val="20"/>
              </w:rPr>
            </w:pPr>
            <w:r>
              <w:rPr>
                <w:b/>
                <w:spacing w:val="-2"/>
                <w:sz w:val="20"/>
              </w:rPr>
              <w:t>Sales order contract</w:t>
            </w:r>
          </w:p>
        </w:tc>
        <w:tc>
          <w:tcPr>
            <w:tcW w:w="2837" w:type="dxa"/>
            <w:shd w:val="clear" w:color="auto" w:fill="DBE4F0"/>
          </w:tcPr>
          <w:p w14:paraId="7881CD2E" w14:textId="77777777" w:rsidR="00852614" w:rsidRDefault="00000000">
            <w:pPr>
              <w:pStyle w:val="TableParagraph"/>
              <w:spacing w:before="119"/>
              <w:ind w:left="1180" w:right="349" w:hanging="454"/>
              <w:rPr>
                <w:b/>
                <w:sz w:val="20"/>
              </w:rPr>
            </w:pPr>
            <w:r>
              <w:rPr>
                <w:b/>
                <w:sz w:val="20"/>
              </w:rPr>
              <w:t>Transport</w:t>
            </w:r>
            <w:r>
              <w:rPr>
                <w:b/>
                <w:spacing w:val="-15"/>
                <w:sz w:val="20"/>
              </w:rPr>
              <w:t xml:space="preserve"> </w:t>
            </w:r>
            <w:r>
              <w:rPr>
                <w:b/>
                <w:sz w:val="20"/>
              </w:rPr>
              <w:t xml:space="preserve">service </w:t>
            </w:r>
            <w:r>
              <w:rPr>
                <w:b/>
                <w:spacing w:val="-2"/>
                <w:sz w:val="20"/>
              </w:rPr>
              <w:t>contract</w:t>
            </w:r>
          </w:p>
        </w:tc>
        <w:tc>
          <w:tcPr>
            <w:tcW w:w="4402" w:type="dxa"/>
            <w:shd w:val="clear" w:color="auto" w:fill="DBE4F0"/>
          </w:tcPr>
          <w:p w14:paraId="26A95A2B" w14:textId="77777777" w:rsidR="00852614" w:rsidRDefault="00000000">
            <w:pPr>
              <w:pStyle w:val="TableParagraph"/>
              <w:spacing w:before="119"/>
              <w:ind w:left="1872" w:right="1508"/>
              <w:jc w:val="center"/>
              <w:rPr>
                <w:b/>
                <w:sz w:val="20"/>
              </w:rPr>
            </w:pPr>
            <w:r>
              <w:rPr>
                <w:b/>
                <w:spacing w:val="-2"/>
                <w:sz w:val="20"/>
              </w:rPr>
              <w:t>Definition</w:t>
            </w:r>
          </w:p>
        </w:tc>
      </w:tr>
      <w:tr w:rsidR="00852614" w14:paraId="2AD384B0" w14:textId="77777777">
        <w:trPr>
          <w:trHeight w:val="844"/>
        </w:trPr>
        <w:tc>
          <w:tcPr>
            <w:tcW w:w="1625" w:type="dxa"/>
          </w:tcPr>
          <w:p w14:paraId="54FD3CF0" w14:textId="77777777" w:rsidR="00852614" w:rsidRDefault="00000000">
            <w:pPr>
              <w:pStyle w:val="TableParagraph"/>
              <w:spacing w:before="119"/>
              <w:ind w:left="467"/>
              <w:rPr>
                <w:sz w:val="20"/>
              </w:rPr>
            </w:pPr>
            <w:r>
              <w:rPr>
                <w:spacing w:val="-2"/>
                <w:sz w:val="20"/>
              </w:rPr>
              <w:t>Seller</w:t>
            </w:r>
          </w:p>
        </w:tc>
        <w:tc>
          <w:tcPr>
            <w:tcW w:w="2837" w:type="dxa"/>
          </w:tcPr>
          <w:p w14:paraId="1217A0ED" w14:textId="77777777" w:rsidR="00852614" w:rsidRDefault="00000000">
            <w:pPr>
              <w:pStyle w:val="TableParagraph"/>
              <w:spacing w:before="100" w:line="240" w:lineRule="atLeast"/>
              <w:ind w:left="467" w:right="349"/>
              <w:rPr>
                <w:sz w:val="20"/>
              </w:rPr>
            </w:pPr>
            <w:r>
              <w:rPr>
                <w:spacing w:val="-2"/>
                <w:sz w:val="20"/>
              </w:rPr>
              <w:t>Original consignor/original shipper</w:t>
            </w:r>
          </w:p>
        </w:tc>
        <w:tc>
          <w:tcPr>
            <w:tcW w:w="4402" w:type="dxa"/>
          </w:tcPr>
          <w:p w14:paraId="2F85607E" w14:textId="77777777" w:rsidR="00852614" w:rsidRDefault="00000000">
            <w:pPr>
              <w:pStyle w:val="TableParagraph"/>
              <w:spacing w:before="127" w:line="230" w:lineRule="auto"/>
              <w:ind w:left="467" w:right="100"/>
              <w:rPr>
                <w:sz w:val="20"/>
              </w:rPr>
            </w:pPr>
            <w:r>
              <w:rPr>
                <w:sz w:val="20"/>
              </w:rPr>
              <w:t>The</w:t>
            </w:r>
            <w:r>
              <w:rPr>
                <w:spacing w:val="-7"/>
                <w:sz w:val="20"/>
              </w:rPr>
              <w:t xml:space="preserve"> </w:t>
            </w:r>
            <w:r>
              <w:rPr>
                <w:sz w:val="20"/>
              </w:rPr>
              <w:t>party</w:t>
            </w:r>
            <w:r>
              <w:rPr>
                <w:spacing w:val="-6"/>
                <w:sz w:val="20"/>
              </w:rPr>
              <w:t xml:space="preserve"> </w:t>
            </w:r>
            <w:r>
              <w:rPr>
                <w:sz w:val="20"/>
              </w:rPr>
              <w:t>selling</w:t>
            </w:r>
            <w:r>
              <w:rPr>
                <w:spacing w:val="-7"/>
                <w:sz w:val="20"/>
              </w:rPr>
              <w:t xml:space="preserve"> </w:t>
            </w:r>
            <w:r>
              <w:rPr>
                <w:sz w:val="20"/>
              </w:rPr>
              <w:t>goods</w:t>
            </w:r>
            <w:r>
              <w:rPr>
                <w:spacing w:val="-8"/>
                <w:sz w:val="20"/>
              </w:rPr>
              <w:t xml:space="preserve"> </w:t>
            </w:r>
            <w:r>
              <w:rPr>
                <w:sz w:val="20"/>
              </w:rPr>
              <w:t>or</w:t>
            </w:r>
            <w:r>
              <w:rPr>
                <w:spacing w:val="-7"/>
                <w:sz w:val="20"/>
              </w:rPr>
              <w:t xml:space="preserve"> </w:t>
            </w:r>
            <w:r>
              <w:rPr>
                <w:sz w:val="20"/>
              </w:rPr>
              <w:t>services</w:t>
            </w:r>
            <w:r>
              <w:rPr>
                <w:spacing w:val="-8"/>
                <w:sz w:val="20"/>
              </w:rPr>
              <w:t xml:space="preserve"> </w:t>
            </w:r>
            <w:r>
              <w:rPr>
                <w:sz w:val="20"/>
              </w:rPr>
              <w:t xml:space="preserve">as stipulated in a </w:t>
            </w:r>
            <w:r>
              <w:rPr>
                <w:i/>
                <w:sz w:val="21"/>
              </w:rPr>
              <w:t>sales order contract</w:t>
            </w:r>
            <w:r>
              <w:rPr>
                <w:sz w:val="20"/>
              </w:rPr>
              <w:t>.</w:t>
            </w:r>
          </w:p>
        </w:tc>
      </w:tr>
      <w:tr w:rsidR="00852614" w14:paraId="489115F6" w14:textId="77777777">
        <w:trPr>
          <w:trHeight w:val="602"/>
        </w:trPr>
        <w:tc>
          <w:tcPr>
            <w:tcW w:w="1625" w:type="dxa"/>
          </w:tcPr>
          <w:p w14:paraId="0F960F49" w14:textId="77777777" w:rsidR="00852614" w:rsidRDefault="00000000">
            <w:pPr>
              <w:pStyle w:val="TableParagraph"/>
              <w:spacing w:before="119"/>
              <w:ind w:left="467"/>
              <w:rPr>
                <w:sz w:val="20"/>
              </w:rPr>
            </w:pPr>
            <w:r>
              <w:rPr>
                <w:spacing w:val="-4"/>
                <w:sz w:val="20"/>
              </w:rPr>
              <w:t>Buyer</w:t>
            </w:r>
          </w:p>
        </w:tc>
        <w:tc>
          <w:tcPr>
            <w:tcW w:w="2837" w:type="dxa"/>
          </w:tcPr>
          <w:p w14:paraId="0AD5119B" w14:textId="77777777" w:rsidR="00852614" w:rsidRDefault="00000000">
            <w:pPr>
              <w:pStyle w:val="TableParagraph"/>
              <w:spacing w:before="99" w:line="240" w:lineRule="atLeast"/>
              <w:ind w:left="467" w:right="209"/>
              <w:rPr>
                <w:sz w:val="20"/>
              </w:rPr>
            </w:pPr>
            <w:r>
              <w:rPr>
                <w:sz w:val="20"/>
              </w:rPr>
              <w:t>Final</w:t>
            </w:r>
            <w:r>
              <w:rPr>
                <w:spacing w:val="-16"/>
                <w:sz w:val="20"/>
              </w:rPr>
              <w:t xml:space="preserve"> </w:t>
            </w:r>
            <w:r>
              <w:rPr>
                <w:sz w:val="20"/>
              </w:rPr>
              <w:t xml:space="preserve">consignee/ultimate </w:t>
            </w:r>
            <w:r>
              <w:rPr>
                <w:spacing w:val="-2"/>
                <w:sz w:val="20"/>
              </w:rPr>
              <w:t>consignee</w:t>
            </w:r>
          </w:p>
        </w:tc>
        <w:tc>
          <w:tcPr>
            <w:tcW w:w="4402" w:type="dxa"/>
          </w:tcPr>
          <w:p w14:paraId="2B110F9F" w14:textId="77777777" w:rsidR="00852614" w:rsidRDefault="00000000">
            <w:pPr>
              <w:pStyle w:val="TableParagraph"/>
              <w:spacing w:before="98" w:line="242" w:lineRule="exact"/>
              <w:ind w:left="467" w:right="100"/>
              <w:rPr>
                <w:sz w:val="20"/>
              </w:rPr>
            </w:pPr>
            <w:r>
              <w:rPr>
                <w:sz w:val="20"/>
              </w:rPr>
              <w:t>The</w:t>
            </w:r>
            <w:r>
              <w:rPr>
                <w:spacing w:val="-6"/>
                <w:sz w:val="20"/>
              </w:rPr>
              <w:t xml:space="preserve"> </w:t>
            </w:r>
            <w:r>
              <w:rPr>
                <w:sz w:val="20"/>
              </w:rPr>
              <w:t>party</w:t>
            </w:r>
            <w:r>
              <w:rPr>
                <w:spacing w:val="-6"/>
                <w:sz w:val="20"/>
              </w:rPr>
              <w:t xml:space="preserve"> </w:t>
            </w:r>
            <w:r>
              <w:rPr>
                <w:sz w:val="20"/>
              </w:rPr>
              <w:t>to</w:t>
            </w:r>
            <w:r>
              <w:rPr>
                <w:spacing w:val="-6"/>
                <w:sz w:val="20"/>
              </w:rPr>
              <w:t xml:space="preserve"> </w:t>
            </w:r>
            <w:r>
              <w:rPr>
                <w:sz w:val="20"/>
              </w:rPr>
              <w:t>whom</w:t>
            </w:r>
            <w:r>
              <w:rPr>
                <w:spacing w:val="-6"/>
                <w:sz w:val="20"/>
              </w:rPr>
              <w:t xml:space="preserve"> </w:t>
            </w:r>
            <w:r>
              <w:rPr>
                <w:sz w:val="20"/>
              </w:rPr>
              <w:t>goods</w:t>
            </w:r>
            <w:r>
              <w:rPr>
                <w:spacing w:val="-6"/>
                <w:sz w:val="20"/>
              </w:rPr>
              <w:t xml:space="preserve"> </w:t>
            </w:r>
            <w:r>
              <w:rPr>
                <w:sz w:val="20"/>
              </w:rPr>
              <w:t>are</w:t>
            </w:r>
            <w:r>
              <w:rPr>
                <w:spacing w:val="-6"/>
                <w:sz w:val="20"/>
              </w:rPr>
              <w:t xml:space="preserve"> </w:t>
            </w:r>
            <w:r>
              <w:rPr>
                <w:sz w:val="20"/>
              </w:rPr>
              <w:t>sold</w:t>
            </w:r>
            <w:r>
              <w:rPr>
                <w:spacing w:val="-6"/>
                <w:sz w:val="20"/>
              </w:rPr>
              <w:t xml:space="preserve"> </w:t>
            </w:r>
            <w:r>
              <w:rPr>
                <w:sz w:val="20"/>
              </w:rPr>
              <w:t xml:space="preserve">services as stipulated in a </w:t>
            </w:r>
            <w:r>
              <w:rPr>
                <w:i/>
                <w:sz w:val="21"/>
              </w:rPr>
              <w:t>sales order contract</w:t>
            </w:r>
            <w:r>
              <w:rPr>
                <w:sz w:val="20"/>
              </w:rPr>
              <w:t>.</w:t>
            </w:r>
          </w:p>
        </w:tc>
      </w:tr>
      <w:tr w:rsidR="00852614" w14:paraId="65F67787" w14:textId="77777777">
        <w:trPr>
          <w:trHeight w:val="602"/>
        </w:trPr>
        <w:tc>
          <w:tcPr>
            <w:tcW w:w="1625" w:type="dxa"/>
          </w:tcPr>
          <w:p w14:paraId="010457FC" w14:textId="77777777" w:rsidR="00852614" w:rsidRDefault="00852614">
            <w:pPr>
              <w:pStyle w:val="TableParagraph"/>
              <w:rPr>
                <w:rFonts w:ascii="Times New Roman"/>
                <w:sz w:val="20"/>
              </w:rPr>
            </w:pPr>
          </w:p>
        </w:tc>
        <w:tc>
          <w:tcPr>
            <w:tcW w:w="2837" w:type="dxa"/>
          </w:tcPr>
          <w:p w14:paraId="1EB01B51" w14:textId="77777777" w:rsidR="00852614" w:rsidRDefault="00000000">
            <w:pPr>
              <w:pStyle w:val="TableParagraph"/>
              <w:spacing w:before="102" w:line="240" w:lineRule="exact"/>
              <w:ind w:left="467"/>
              <w:rPr>
                <w:sz w:val="20"/>
              </w:rPr>
            </w:pPr>
            <w:r>
              <w:rPr>
                <w:sz w:val="20"/>
              </w:rPr>
              <w:t>Transport</w:t>
            </w:r>
            <w:r>
              <w:rPr>
                <w:spacing w:val="-12"/>
                <w:sz w:val="20"/>
              </w:rPr>
              <w:t xml:space="preserve"> </w:t>
            </w:r>
            <w:r>
              <w:rPr>
                <w:sz w:val="20"/>
              </w:rPr>
              <w:t>services</w:t>
            </w:r>
            <w:r>
              <w:rPr>
                <w:spacing w:val="-15"/>
                <w:sz w:val="20"/>
              </w:rPr>
              <w:t xml:space="preserve"> </w:t>
            </w:r>
            <w:r>
              <w:rPr>
                <w:sz w:val="20"/>
              </w:rPr>
              <w:t>buyer (consignor</w:t>
            </w:r>
            <w:r>
              <w:rPr>
                <w:spacing w:val="-8"/>
                <w:sz w:val="20"/>
              </w:rPr>
              <w:t xml:space="preserve"> </w:t>
            </w:r>
            <w:r>
              <w:rPr>
                <w:sz w:val="20"/>
              </w:rPr>
              <w:t>or</w:t>
            </w:r>
            <w:r>
              <w:rPr>
                <w:spacing w:val="-7"/>
                <w:sz w:val="20"/>
              </w:rPr>
              <w:t xml:space="preserve"> </w:t>
            </w:r>
            <w:r>
              <w:rPr>
                <w:spacing w:val="-2"/>
                <w:sz w:val="20"/>
              </w:rPr>
              <w:t>consignee)</w:t>
            </w:r>
          </w:p>
        </w:tc>
        <w:tc>
          <w:tcPr>
            <w:tcW w:w="4402" w:type="dxa"/>
          </w:tcPr>
          <w:p w14:paraId="6514B1D0" w14:textId="77777777" w:rsidR="00852614" w:rsidRDefault="00000000">
            <w:pPr>
              <w:pStyle w:val="TableParagraph"/>
              <w:spacing w:before="102" w:line="240" w:lineRule="exact"/>
              <w:ind w:left="467" w:right="100"/>
              <w:rPr>
                <w:sz w:val="20"/>
              </w:rPr>
            </w:pPr>
            <w:r>
              <w:rPr>
                <w:sz w:val="20"/>
              </w:rPr>
              <w:t xml:space="preserve">The buyer of transport services as </w:t>
            </w:r>
            <w:r>
              <w:rPr>
                <w:spacing w:val="-2"/>
                <w:sz w:val="20"/>
              </w:rPr>
              <w:t>stipulated</w:t>
            </w:r>
            <w:r>
              <w:rPr>
                <w:spacing w:val="-14"/>
                <w:sz w:val="20"/>
              </w:rPr>
              <w:t xml:space="preserve"> </w:t>
            </w:r>
            <w:r>
              <w:rPr>
                <w:spacing w:val="-2"/>
                <w:sz w:val="20"/>
              </w:rPr>
              <w:t>in</w:t>
            </w:r>
            <w:r>
              <w:rPr>
                <w:spacing w:val="-14"/>
                <w:sz w:val="20"/>
              </w:rPr>
              <w:t xml:space="preserve"> </w:t>
            </w:r>
            <w:r>
              <w:rPr>
                <w:spacing w:val="-2"/>
                <w:sz w:val="20"/>
              </w:rPr>
              <w:t>a</w:t>
            </w:r>
            <w:r>
              <w:rPr>
                <w:spacing w:val="-13"/>
                <w:sz w:val="20"/>
              </w:rPr>
              <w:t xml:space="preserve"> </w:t>
            </w:r>
            <w:r>
              <w:rPr>
                <w:i/>
                <w:spacing w:val="-2"/>
                <w:sz w:val="21"/>
              </w:rPr>
              <w:t>transport</w:t>
            </w:r>
            <w:r>
              <w:rPr>
                <w:i/>
                <w:spacing w:val="-15"/>
                <w:sz w:val="21"/>
              </w:rPr>
              <w:t xml:space="preserve"> </w:t>
            </w:r>
            <w:r>
              <w:rPr>
                <w:i/>
                <w:spacing w:val="-2"/>
                <w:sz w:val="21"/>
              </w:rPr>
              <w:t>service</w:t>
            </w:r>
            <w:r>
              <w:rPr>
                <w:i/>
                <w:spacing w:val="-14"/>
                <w:sz w:val="21"/>
              </w:rPr>
              <w:t xml:space="preserve"> </w:t>
            </w:r>
            <w:r>
              <w:rPr>
                <w:i/>
                <w:spacing w:val="-2"/>
                <w:sz w:val="21"/>
              </w:rPr>
              <w:t>contract</w:t>
            </w:r>
            <w:r>
              <w:rPr>
                <w:spacing w:val="-2"/>
                <w:sz w:val="20"/>
              </w:rPr>
              <w:t>.</w:t>
            </w:r>
          </w:p>
        </w:tc>
      </w:tr>
      <w:tr w:rsidR="00852614" w14:paraId="0634D24B" w14:textId="77777777">
        <w:trPr>
          <w:trHeight w:val="851"/>
        </w:trPr>
        <w:tc>
          <w:tcPr>
            <w:tcW w:w="1625" w:type="dxa"/>
          </w:tcPr>
          <w:p w14:paraId="3B545B0C" w14:textId="77777777" w:rsidR="00852614" w:rsidRDefault="00852614">
            <w:pPr>
              <w:pStyle w:val="TableParagraph"/>
              <w:rPr>
                <w:rFonts w:ascii="Times New Roman"/>
                <w:sz w:val="20"/>
              </w:rPr>
            </w:pPr>
          </w:p>
        </w:tc>
        <w:tc>
          <w:tcPr>
            <w:tcW w:w="2837" w:type="dxa"/>
          </w:tcPr>
          <w:p w14:paraId="2E35AF81" w14:textId="77777777" w:rsidR="00852614" w:rsidRDefault="00000000">
            <w:pPr>
              <w:pStyle w:val="TableParagraph"/>
              <w:spacing w:before="121"/>
              <w:ind w:left="467"/>
              <w:rPr>
                <w:sz w:val="20"/>
              </w:rPr>
            </w:pPr>
            <w:r>
              <w:rPr>
                <w:sz w:val="20"/>
              </w:rPr>
              <w:t>Transport</w:t>
            </w:r>
            <w:r>
              <w:rPr>
                <w:spacing w:val="-11"/>
                <w:sz w:val="20"/>
              </w:rPr>
              <w:t xml:space="preserve"> </w:t>
            </w:r>
            <w:r>
              <w:rPr>
                <w:spacing w:val="-2"/>
                <w:sz w:val="20"/>
              </w:rPr>
              <w:t>services</w:t>
            </w:r>
          </w:p>
          <w:p w14:paraId="5C9AC107" w14:textId="77777777" w:rsidR="00852614" w:rsidRDefault="00000000">
            <w:pPr>
              <w:pStyle w:val="TableParagraph"/>
              <w:spacing w:line="240" w:lineRule="exact"/>
              <w:ind w:left="467" w:right="349"/>
              <w:rPr>
                <w:sz w:val="20"/>
              </w:rPr>
            </w:pPr>
            <w:r>
              <w:rPr>
                <w:sz w:val="20"/>
              </w:rPr>
              <w:t>provider</w:t>
            </w:r>
            <w:r>
              <w:rPr>
                <w:spacing w:val="-16"/>
                <w:sz w:val="20"/>
              </w:rPr>
              <w:t xml:space="preserve"> </w:t>
            </w:r>
            <w:r>
              <w:rPr>
                <w:sz w:val="20"/>
              </w:rPr>
              <w:t>(carrier</w:t>
            </w:r>
            <w:r>
              <w:rPr>
                <w:spacing w:val="-16"/>
                <w:sz w:val="20"/>
              </w:rPr>
              <w:t xml:space="preserve"> </w:t>
            </w:r>
            <w:r>
              <w:rPr>
                <w:sz w:val="20"/>
              </w:rPr>
              <w:t>or freight forwarder)</w:t>
            </w:r>
          </w:p>
        </w:tc>
        <w:tc>
          <w:tcPr>
            <w:tcW w:w="4402" w:type="dxa"/>
          </w:tcPr>
          <w:p w14:paraId="37EC093A" w14:textId="77777777" w:rsidR="00852614" w:rsidRDefault="00000000">
            <w:pPr>
              <w:pStyle w:val="TableParagraph"/>
              <w:spacing w:before="121" w:line="237" w:lineRule="exact"/>
              <w:ind w:left="467"/>
              <w:rPr>
                <w:sz w:val="20"/>
              </w:rPr>
            </w:pPr>
            <w:r>
              <w:rPr>
                <w:sz w:val="20"/>
              </w:rPr>
              <w:t>The</w:t>
            </w:r>
            <w:r>
              <w:rPr>
                <w:spacing w:val="-5"/>
                <w:sz w:val="20"/>
              </w:rPr>
              <w:t xml:space="preserve"> </w:t>
            </w:r>
            <w:r>
              <w:rPr>
                <w:sz w:val="20"/>
              </w:rPr>
              <w:t>provider</w:t>
            </w:r>
            <w:r>
              <w:rPr>
                <w:spacing w:val="-5"/>
                <w:sz w:val="20"/>
              </w:rPr>
              <w:t xml:space="preserve"> </w:t>
            </w:r>
            <w:r>
              <w:rPr>
                <w:sz w:val="20"/>
              </w:rPr>
              <w:t>i.e.</w:t>
            </w:r>
            <w:r>
              <w:rPr>
                <w:spacing w:val="-3"/>
                <w:sz w:val="20"/>
              </w:rPr>
              <w:t xml:space="preserve"> </w:t>
            </w:r>
            <w:r>
              <w:rPr>
                <w:sz w:val="20"/>
              </w:rPr>
              <w:t>seller</w:t>
            </w:r>
            <w:r>
              <w:rPr>
                <w:spacing w:val="-6"/>
                <w:sz w:val="20"/>
              </w:rPr>
              <w:t xml:space="preserve"> </w:t>
            </w:r>
            <w:r>
              <w:rPr>
                <w:sz w:val="20"/>
              </w:rPr>
              <w:t>of</w:t>
            </w:r>
            <w:r>
              <w:rPr>
                <w:spacing w:val="-7"/>
                <w:sz w:val="20"/>
              </w:rPr>
              <w:t xml:space="preserve"> </w:t>
            </w:r>
            <w:r>
              <w:rPr>
                <w:spacing w:val="-2"/>
                <w:sz w:val="20"/>
              </w:rPr>
              <w:t>transport</w:t>
            </w:r>
          </w:p>
          <w:p w14:paraId="752ACE2F" w14:textId="77777777" w:rsidR="00852614" w:rsidRDefault="00000000">
            <w:pPr>
              <w:pStyle w:val="TableParagraph"/>
              <w:spacing w:line="240" w:lineRule="exact"/>
              <w:ind w:left="467" w:right="100"/>
              <w:rPr>
                <w:i/>
                <w:sz w:val="21"/>
              </w:rPr>
            </w:pPr>
            <w:r>
              <w:rPr>
                <w:sz w:val="20"/>
              </w:rPr>
              <w:t>services</w:t>
            </w:r>
            <w:r>
              <w:rPr>
                <w:spacing w:val="-16"/>
                <w:sz w:val="20"/>
              </w:rPr>
              <w:t xml:space="preserve"> </w:t>
            </w:r>
            <w:r>
              <w:rPr>
                <w:sz w:val="20"/>
              </w:rPr>
              <w:t>as</w:t>
            </w:r>
            <w:r>
              <w:rPr>
                <w:spacing w:val="-16"/>
                <w:sz w:val="20"/>
              </w:rPr>
              <w:t xml:space="preserve"> </w:t>
            </w:r>
            <w:r>
              <w:rPr>
                <w:sz w:val="20"/>
              </w:rPr>
              <w:t>stipulated</w:t>
            </w:r>
            <w:r>
              <w:rPr>
                <w:spacing w:val="-15"/>
                <w:sz w:val="20"/>
              </w:rPr>
              <w:t xml:space="preserve"> </w:t>
            </w:r>
            <w:r>
              <w:rPr>
                <w:sz w:val="20"/>
              </w:rPr>
              <w:t>in</w:t>
            </w:r>
            <w:r>
              <w:rPr>
                <w:spacing w:val="-16"/>
                <w:sz w:val="20"/>
              </w:rPr>
              <w:t xml:space="preserve"> </w:t>
            </w:r>
            <w:r>
              <w:rPr>
                <w:sz w:val="20"/>
              </w:rPr>
              <w:t>a</w:t>
            </w:r>
            <w:r>
              <w:rPr>
                <w:spacing w:val="-16"/>
                <w:sz w:val="20"/>
              </w:rPr>
              <w:t xml:space="preserve"> </w:t>
            </w:r>
            <w:r>
              <w:rPr>
                <w:i/>
                <w:sz w:val="21"/>
              </w:rPr>
              <w:t>transport</w:t>
            </w:r>
            <w:r>
              <w:rPr>
                <w:i/>
                <w:spacing w:val="-16"/>
                <w:sz w:val="21"/>
              </w:rPr>
              <w:t xml:space="preserve"> </w:t>
            </w:r>
            <w:r>
              <w:rPr>
                <w:i/>
                <w:sz w:val="21"/>
              </w:rPr>
              <w:t xml:space="preserve">service </w:t>
            </w:r>
            <w:r>
              <w:rPr>
                <w:i/>
                <w:spacing w:val="-2"/>
                <w:sz w:val="21"/>
              </w:rPr>
              <w:t>contract.</w:t>
            </w:r>
          </w:p>
        </w:tc>
      </w:tr>
      <w:tr w:rsidR="00852614" w14:paraId="0DBF39D2" w14:textId="77777777">
        <w:trPr>
          <w:trHeight w:val="1326"/>
        </w:trPr>
        <w:tc>
          <w:tcPr>
            <w:tcW w:w="1625" w:type="dxa"/>
          </w:tcPr>
          <w:p w14:paraId="33744C68" w14:textId="77777777" w:rsidR="00852614" w:rsidRDefault="00852614">
            <w:pPr>
              <w:pStyle w:val="TableParagraph"/>
              <w:rPr>
                <w:rFonts w:ascii="Times New Roman"/>
                <w:sz w:val="20"/>
              </w:rPr>
            </w:pPr>
          </w:p>
        </w:tc>
        <w:tc>
          <w:tcPr>
            <w:tcW w:w="2837" w:type="dxa"/>
          </w:tcPr>
          <w:p w14:paraId="0FA3FE5C" w14:textId="77777777" w:rsidR="00852614" w:rsidRDefault="00000000">
            <w:pPr>
              <w:pStyle w:val="TableParagraph"/>
              <w:spacing w:before="119"/>
              <w:ind w:left="467"/>
              <w:rPr>
                <w:sz w:val="20"/>
              </w:rPr>
            </w:pPr>
            <w:r>
              <w:rPr>
                <w:spacing w:val="-2"/>
                <w:sz w:val="20"/>
              </w:rPr>
              <w:t>Consignor</w:t>
            </w:r>
          </w:p>
        </w:tc>
        <w:tc>
          <w:tcPr>
            <w:tcW w:w="4402" w:type="dxa"/>
          </w:tcPr>
          <w:p w14:paraId="2161DB54" w14:textId="77777777" w:rsidR="00852614" w:rsidRDefault="00000000">
            <w:pPr>
              <w:pStyle w:val="TableParagraph"/>
              <w:spacing w:before="127" w:line="230" w:lineRule="auto"/>
              <w:ind w:left="467" w:right="284"/>
              <w:jc w:val="both"/>
              <w:rPr>
                <w:i/>
                <w:sz w:val="21"/>
              </w:rPr>
            </w:pPr>
            <w:r>
              <w:rPr>
                <w:sz w:val="20"/>
              </w:rPr>
              <w:t>The</w:t>
            </w:r>
            <w:r>
              <w:rPr>
                <w:spacing w:val="-4"/>
                <w:sz w:val="20"/>
              </w:rPr>
              <w:t xml:space="preserve"> </w:t>
            </w:r>
            <w:r>
              <w:rPr>
                <w:sz w:val="20"/>
              </w:rPr>
              <w:t>party</w:t>
            </w:r>
            <w:r>
              <w:rPr>
                <w:spacing w:val="-3"/>
                <w:sz w:val="20"/>
              </w:rPr>
              <w:t xml:space="preserve"> </w:t>
            </w:r>
            <w:r>
              <w:rPr>
                <w:sz w:val="20"/>
              </w:rPr>
              <w:t>consigning</w:t>
            </w:r>
            <w:r>
              <w:rPr>
                <w:spacing w:val="-4"/>
                <w:sz w:val="20"/>
              </w:rPr>
              <w:t xml:space="preserve"> </w:t>
            </w:r>
            <w:r>
              <w:rPr>
                <w:sz w:val="20"/>
              </w:rPr>
              <w:t>goods</w:t>
            </w:r>
            <w:r>
              <w:rPr>
                <w:spacing w:val="-2"/>
                <w:sz w:val="20"/>
              </w:rPr>
              <w:t xml:space="preserve"> </w:t>
            </w:r>
            <w:r>
              <w:rPr>
                <w:sz w:val="20"/>
              </w:rPr>
              <w:t>as</w:t>
            </w:r>
            <w:r>
              <w:rPr>
                <w:spacing w:val="-5"/>
                <w:sz w:val="20"/>
              </w:rPr>
              <w:t xml:space="preserve"> </w:t>
            </w:r>
            <w:r>
              <w:rPr>
                <w:sz w:val="20"/>
              </w:rPr>
              <w:t xml:space="preserve">stipulated </w:t>
            </w:r>
            <w:r>
              <w:rPr>
                <w:spacing w:val="-4"/>
                <w:sz w:val="20"/>
              </w:rPr>
              <w:t>in</w:t>
            </w:r>
            <w:r>
              <w:rPr>
                <w:spacing w:val="-10"/>
                <w:sz w:val="20"/>
              </w:rPr>
              <w:t xml:space="preserve"> </w:t>
            </w:r>
            <w:r>
              <w:rPr>
                <w:spacing w:val="-4"/>
                <w:sz w:val="20"/>
              </w:rPr>
              <w:t>a</w:t>
            </w:r>
            <w:r>
              <w:rPr>
                <w:spacing w:val="-8"/>
                <w:sz w:val="20"/>
              </w:rPr>
              <w:t xml:space="preserve"> </w:t>
            </w:r>
            <w:r>
              <w:rPr>
                <w:i/>
                <w:spacing w:val="-4"/>
                <w:sz w:val="21"/>
              </w:rPr>
              <w:t>transport</w:t>
            </w:r>
            <w:r>
              <w:rPr>
                <w:i/>
                <w:spacing w:val="-12"/>
                <w:sz w:val="21"/>
              </w:rPr>
              <w:t xml:space="preserve"> </w:t>
            </w:r>
            <w:r>
              <w:rPr>
                <w:i/>
                <w:spacing w:val="-4"/>
                <w:sz w:val="21"/>
              </w:rPr>
              <w:t>service</w:t>
            </w:r>
            <w:r>
              <w:rPr>
                <w:i/>
                <w:spacing w:val="-12"/>
                <w:sz w:val="21"/>
              </w:rPr>
              <w:t xml:space="preserve"> </w:t>
            </w:r>
            <w:r>
              <w:rPr>
                <w:i/>
                <w:spacing w:val="-4"/>
                <w:sz w:val="21"/>
              </w:rPr>
              <w:t>contract</w:t>
            </w:r>
            <w:r>
              <w:rPr>
                <w:spacing w:val="-4"/>
                <w:sz w:val="20"/>
              </w:rPr>
              <w:t>.</w:t>
            </w:r>
            <w:r>
              <w:rPr>
                <w:spacing w:val="-10"/>
                <w:sz w:val="20"/>
              </w:rPr>
              <w:t xml:space="preserve"> </w:t>
            </w:r>
            <w:r>
              <w:rPr>
                <w:i/>
                <w:spacing w:val="-4"/>
                <w:sz w:val="21"/>
              </w:rPr>
              <w:t xml:space="preserve">Consignor </w:t>
            </w:r>
            <w:r>
              <w:rPr>
                <w:sz w:val="20"/>
              </w:rPr>
              <w:t>is</w:t>
            </w:r>
            <w:r>
              <w:rPr>
                <w:spacing w:val="-12"/>
                <w:sz w:val="20"/>
              </w:rPr>
              <w:t xml:space="preserve"> </w:t>
            </w:r>
            <w:r>
              <w:rPr>
                <w:sz w:val="20"/>
              </w:rPr>
              <w:t>the</w:t>
            </w:r>
            <w:r>
              <w:rPr>
                <w:spacing w:val="-11"/>
                <w:sz w:val="20"/>
              </w:rPr>
              <w:t xml:space="preserve"> </w:t>
            </w:r>
            <w:r>
              <w:rPr>
                <w:sz w:val="20"/>
              </w:rPr>
              <w:t>party</w:t>
            </w:r>
            <w:r>
              <w:rPr>
                <w:spacing w:val="-11"/>
                <w:sz w:val="20"/>
              </w:rPr>
              <w:t xml:space="preserve"> </w:t>
            </w:r>
            <w:r>
              <w:rPr>
                <w:sz w:val="20"/>
              </w:rPr>
              <w:t>who</w:t>
            </w:r>
            <w:r>
              <w:rPr>
                <w:spacing w:val="-10"/>
                <w:sz w:val="20"/>
              </w:rPr>
              <w:t xml:space="preserve"> </w:t>
            </w:r>
            <w:r>
              <w:rPr>
                <w:sz w:val="20"/>
              </w:rPr>
              <w:t>originates</w:t>
            </w:r>
            <w:r>
              <w:rPr>
                <w:spacing w:val="-9"/>
                <w:sz w:val="20"/>
              </w:rPr>
              <w:t xml:space="preserve"> </w:t>
            </w:r>
            <w:r>
              <w:rPr>
                <w:sz w:val="20"/>
              </w:rPr>
              <w:t>a</w:t>
            </w:r>
            <w:r>
              <w:rPr>
                <w:spacing w:val="-10"/>
                <w:sz w:val="20"/>
              </w:rPr>
              <w:t xml:space="preserve"> </w:t>
            </w:r>
            <w:r>
              <w:rPr>
                <w:i/>
                <w:sz w:val="21"/>
              </w:rPr>
              <w:t>shipment</w:t>
            </w:r>
            <w:r>
              <w:rPr>
                <w:i/>
                <w:spacing w:val="-15"/>
                <w:sz w:val="21"/>
              </w:rPr>
              <w:t xml:space="preserve"> </w:t>
            </w:r>
            <w:r>
              <w:rPr>
                <w:i/>
                <w:spacing w:val="-5"/>
                <w:sz w:val="21"/>
              </w:rPr>
              <w:t>of</w:t>
            </w:r>
          </w:p>
          <w:p w14:paraId="4227D911" w14:textId="77777777" w:rsidR="00852614" w:rsidRDefault="00000000">
            <w:pPr>
              <w:pStyle w:val="TableParagraph"/>
              <w:spacing w:line="242" w:lineRule="exact"/>
              <w:ind w:left="467" w:right="360"/>
              <w:jc w:val="both"/>
              <w:rPr>
                <w:sz w:val="20"/>
              </w:rPr>
            </w:pPr>
            <w:r>
              <w:rPr>
                <w:i/>
                <w:spacing w:val="-2"/>
                <w:sz w:val="21"/>
              </w:rPr>
              <w:t>goods</w:t>
            </w:r>
            <w:r>
              <w:rPr>
                <w:spacing w:val="-2"/>
                <w:sz w:val="20"/>
              </w:rPr>
              <w:t>,</w:t>
            </w:r>
            <w:r>
              <w:rPr>
                <w:spacing w:val="-12"/>
                <w:sz w:val="20"/>
              </w:rPr>
              <w:t xml:space="preserve"> </w:t>
            </w:r>
            <w:r>
              <w:rPr>
                <w:spacing w:val="-2"/>
                <w:sz w:val="20"/>
              </w:rPr>
              <w:t>the</w:t>
            </w:r>
            <w:r>
              <w:rPr>
                <w:spacing w:val="-10"/>
                <w:sz w:val="20"/>
              </w:rPr>
              <w:t xml:space="preserve"> </w:t>
            </w:r>
            <w:r>
              <w:rPr>
                <w:spacing w:val="-2"/>
                <w:sz w:val="20"/>
              </w:rPr>
              <w:t>sender</w:t>
            </w:r>
            <w:r>
              <w:rPr>
                <w:spacing w:val="-11"/>
                <w:sz w:val="20"/>
              </w:rPr>
              <w:t xml:space="preserve"> </w:t>
            </w:r>
            <w:r>
              <w:rPr>
                <w:spacing w:val="-2"/>
                <w:sz w:val="20"/>
              </w:rPr>
              <w:t>of</w:t>
            </w:r>
            <w:r>
              <w:rPr>
                <w:spacing w:val="-13"/>
                <w:sz w:val="20"/>
              </w:rPr>
              <w:t xml:space="preserve"> </w:t>
            </w:r>
            <w:r>
              <w:rPr>
                <w:spacing w:val="-2"/>
                <w:sz w:val="20"/>
              </w:rPr>
              <w:t>a</w:t>
            </w:r>
            <w:r>
              <w:rPr>
                <w:spacing w:val="-11"/>
                <w:sz w:val="20"/>
              </w:rPr>
              <w:t xml:space="preserve"> </w:t>
            </w:r>
            <w:r>
              <w:rPr>
                <w:i/>
                <w:spacing w:val="-2"/>
                <w:sz w:val="21"/>
              </w:rPr>
              <w:t>freight</w:t>
            </w:r>
            <w:r>
              <w:rPr>
                <w:i/>
                <w:spacing w:val="-14"/>
                <w:sz w:val="21"/>
              </w:rPr>
              <w:t xml:space="preserve"> </w:t>
            </w:r>
            <w:r>
              <w:rPr>
                <w:i/>
                <w:spacing w:val="-2"/>
                <w:sz w:val="21"/>
              </w:rPr>
              <w:t>shipment</w:t>
            </w:r>
            <w:r>
              <w:rPr>
                <w:spacing w:val="-2"/>
                <w:sz w:val="20"/>
              </w:rPr>
              <w:t xml:space="preserve">, </w:t>
            </w:r>
            <w:r>
              <w:rPr>
                <w:sz w:val="20"/>
              </w:rPr>
              <w:t xml:space="preserve">usually the </w:t>
            </w:r>
            <w:r>
              <w:rPr>
                <w:i/>
                <w:sz w:val="21"/>
              </w:rPr>
              <w:t>seller</w:t>
            </w:r>
            <w:r>
              <w:rPr>
                <w:sz w:val="20"/>
              </w:rPr>
              <w:t>.</w:t>
            </w:r>
          </w:p>
        </w:tc>
      </w:tr>
      <w:tr w:rsidR="00852614" w14:paraId="0F56C319" w14:textId="77777777">
        <w:trPr>
          <w:trHeight w:val="1323"/>
        </w:trPr>
        <w:tc>
          <w:tcPr>
            <w:tcW w:w="1625" w:type="dxa"/>
          </w:tcPr>
          <w:p w14:paraId="7C19DC31" w14:textId="77777777" w:rsidR="00852614" w:rsidRDefault="00852614">
            <w:pPr>
              <w:pStyle w:val="TableParagraph"/>
              <w:rPr>
                <w:rFonts w:ascii="Times New Roman"/>
                <w:sz w:val="20"/>
              </w:rPr>
            </w:pPr>
          </w:p>
        </w:tc>
        <w:tc>
          <w:tcPr>
            <w:tcW w:w="2837" w:type="dxa"/>
          </w:tcPr>
          <w:p w14:paraId="072138C5" w14:textId="77777777" w:rsidR="00852614" w:rsidRDefault="00000000">
            <w:pPr>
              <w:pStyle w:val="TableParagraph"/>
              <w:spacing w:before="116"/>
              <w:ind w:left="467"/>
              <w:rPr>
                <w:sz w:val="20"/>
              </w:rPr>
            </w:pPr>
            <w:r>
              <w:rPr>
                <w:spacing w:val="-2"/>
                <w:sz w:val="20"/>
              </w:rPr>
              <w:t>Consignee</w:t>
            </w:r>
          </w:p>
        </w:tc>
        <w:tc>
          <w:tcPr>
            <w:tcW w:w="4402" w:type="dxa"/>
          </w:tcPr>
          <w:p w14:paraId="208B7F83" w14:textId="77777777" w:rsidR="00852614" w:rsidRDefault="00000000">
            <w:pPr>
              <w:pStyle w:val="TableParagraph"/>
              <w:spacing w:before="114" w:line="230" w:lineRule="auto"/>
              <w:ind w:left="467" w:right="100"/>
              <w:rPr>
                <w:sz w:val="20"/>
              </w:rPr>
            </w:pPr>
            <w:r>
              <w:rPr>
                <w:sz w:val="20"/>
              </w:rPr>
              <w:t xml:space="preserve">The party receiving a </w:t>
            </w:r>
            <w:r>
              <w:rPr>
                <w:i/>
                <w:sz w:val="21"/>
              </w:rPr>
              <w:t xml:space="preserve">consignment of </w:t>
            </w:r>
            <w:r>
              <w:rPr>
                <w:i/>
                <w:spacing w:val="-2"/>
                <w:sz w:val="21"/>
              </w:rPr>
              <w:t>goods</w:t>
            </w:r>
            <w:r>
              <w:rPr>
                <w:i/>
                <w:spacing w:val="-15"/>
                <w:sz w:val="21"/>
              </w:rPr>
              <w:t xml:space="preserve"> </w:t>
            </w:r>
            <w:r>
              <w:rPr>
                <w:spacing w:val="-2"/>
                <w:sz w:val="20"/>
              </w:rPr>
              <w:t>as</w:t>
            </w:r>
            <w:r>
              <w:rPr>
                <w:spacing w:val="-11"/>
                <w:sz w:val="20"/>
              </w:rPr>
              <w:t xml:space="preserve"> </w:t>
            </w:r>
            <w:r>
              <w:rPr>
                <w:spacing w:val="-2"/>
                <w:sz w:val="20"/>
              </w:rPr>
              <w:t>stipulated</w:t>
            </w:r>
            <w:r>
              <w:rPr>
                <w:spacing w:val="-12"/>
                <w:sz w:val="20"/>
              </w:rPr>
              <w:t xml:space="preserve"> </w:t>
            </w:r>
            <w:r>
              <w:rPr>
                <w:spacing w:val="-2"/>
                <w:sz w:val="20"/>
              </w:rPr>
              <w:t>in</w:t>
            </w:r>
            <w:r>
              <w:rPr>
                <w:spacing w:val="-12"/>
                <w:sz w:val="20"/>
              </w:rPr>
              <w:t xml:space="preserve"> </w:t>
            </w:r>
            <w:r>
              <w:rPr>
                <w:spacing w:val="-2"/>
                <w:sz w:val="20"/>
              </w:rPr>
              <w:t>a</w:t>
            </w:r>
            <w:r>
              <w:rPr>
                <w:spacing w:val="-10"/>
                <w:sz w:val="20"/>
              </w:rPr>
              <w:t xml:space="preserve"> </w:t>
            </w:r>
            <w:r>
              <w:rPr>
                <w:i/>
                <w:spacing w:val="-2"/>
                <w:sz w:val="21"/>
              </w:rPr>
              <w:t>transport</w:t>
            </w:r>
            <w:r>
              <w:rPr>
                <w:i/>
                <w:spacing w:val="-14"/>
                <w:sz w:val="21"/>
              </w:rPr>
              <w:t xml:space="preserve"> </w:t>
            </w:r>
            <w:r>
              <w:rPr>
                <w:i/>
                <w:spacing w:val="-2"/>
                <w:sz w:val="21"/>
              </w:rPr>
              <w:t xml:space="preserve">service </w:t>
            </w:r>
            <w:r>
              <w:rPr>
                <w:i/>
                <w:sz w:val="21"/>
              </w:rPr>
              <w:t>contract</w:t>
            </w:r>
            <w:r>
              <w:rPr>
                <w:sz w:val="20"/>
              </w:rPr>
              <w:t>. The party to whom goods are</w:t>
            </w:r>
          </w:p>
          <w:p w14:paraId="22A782EF" w14:textId="77777777" w:rsidR="00852614" w:rsidRDefault="00000000">
            <w:pPr>
              <w:pStyle w:val="TableParagraph"/>
              <w:spacing w:line="242" w:lineRule="exact"/>
              <w:ind w:left="467" w:right="100"/>
              <w:rPr>
                <w:sz w:val="20"/>
              </w:rPr>
            </w:pPr>
            <w:r>
              <w:rPr>
                <w:sz w:val="20"/>
              </w:rPr>
              <w:t>shipped</w:t>
            </w:r>
            <w:r>
              <w:rPr>
                <w:spacing w:val="-8"/>
                <w:sz w:val="20"/>
              </w:rPr>
              <w:t xml:space="preserve"> </w:t>
            </w:r>
            <w:r>
              <w:rPr>
                <w:sz w:val="20"/>
              </w:rPr>
              <w:t>and</w:t>
            </w:r>
            <w:r>
              <w:rPr>
                <w:spacing w:val="-8"/>
                <w:sz w:val="20"/>
              </w:rPr>
              <w:t xml:space="preserve"> </w:t>
            </w:r>
            <w:r>
              <w:rPr>
                <w:sz w:val="20"/>
              </w:rPr>
              <w:t>delivered.</w:t>
            </w:r>
            <w:r>
              <w:rPr>
                <w:spacing w:val="-8"/>
                <w:sz w:val="20"/>
              </w:rPr>
              <w:t xml:space="preserve"> </w:t>
            </w:r>
            <w:r>
              <w:rPr>
                <w:sz w:val="20"/>
              </w:rPr>
              <w:t>The</w:t>
            </w:r>
            <w:r>
              <w:rPr>
                <w:spacing w:val="-5"/>
                <w:sz w:val="20"/>
              </w:rPr>
              <w:t xml:space="preserve"> </w:t>
            </w:r>
            <w:r>
              <w:rPr>
                <w:sz w:val="20"/>
              </w:rPr>
              <w:t>receiver</w:t>
            </w:r>
            <w:r>
              <w:rPr>
                <w:spacing w:val="-8"/>
                <w:sz w:val="20"/>
              </w:rPr>
              <w:t xml:space="preserve"> </w:t>
            </w:r>
            <w:r>
              <w:rPr>
                <w:sz w:val="20"/>
              </w:rPr>
              <w:t>of</w:t>
            </w:r>
            <w:r>
              <w:rPr>
                <w:spacing w:val="-7"/>
                <w:sz w:val="20"/>
              </w:rPr>
              <w:t xml:space="preserve"> </w:t>
            </w:r>
            <w:r>
              <w:rPr>
                <w:sz w:val="20"/>
              </w:rPr>
              <w:t>a freight shipment.</w:t>
            </w:r>
          </w:p>
        </w:tc>
      </w:tr>
      <w:tr w:rsidR="00852614" w14:paraId="5D0C7E2D" w14:textId="77777777">
        <w:trPr>
          <w:trHeight w:val="598"/>
        </w:trPr>
        <w:tc>
          <w:tcPr>
            <w:tcW w:w="1625" w:type="dxa"/>
          </w:tcPr>
          <w:p w14:paraId="0E87595F" w14:textId="77777777" w:rsidR="00852614" w:rsidRDefault="00852614">
            <w:pPr>
              <w:pStyle w:val="TableParagraph"/>
              <w:rPr>
                <w:rFonts w:ascii="Times New Roman"/>
                <w:sz w:val="20"/>
              </w:rPr>
            </w:pPr>
          </w:p>
        </w:tc>
        <w:tc>
          <w:tcPr>
            <w:tcW w:w="2837" w:type="dxa"/>
          </w:tcPr>
          <w:p w14:paraId="797C4955" w14:textId="77777777" w:rsidR="00852614" w:rsidRDefault="00000000">
            <w:pPr>
              <w:pStyle w:val="TableParagraph"/>
              <w:spacing w:before="115"/>
              <w:ind w:left="467"/>
              <w:rPr>
                <w:sz w:val="20"/>
              </w:rPr>
            </w:pPr>
            <w:r>
              <w:rPr>
                <w:spacing w:val="-2"/>
                <w:sz w:val="20"/>
              </w:rPr>
              <w:t>Carrier</w:t>
            </w:r>
          </w:p>
        </w:tc>
        <w:tc>
          <w:tcPr>
            <w:tcW w:w="4402" w:type="dxa"/>
          </w:tcPr>
          <w:p w14:paraId="30162815" w14:textId="77777777" w:rsidR="00852614" w:rsidRDefault="00000000">
            <w:pPr>
              <w:pStyle w:val="TableParagraph"/>
              <w:spacing w:before="94" w:line="242" w:lineRule="exact"/>
              <w:ind w:left="467" w:right="100"/>
              <w:rPr>
                <w:sz w:val="20"/>
              </w:rPr>
            </w:pPr>
            <w:r>
              <w:rPr>
                <w:sz w:val="20"/>
              </w:rPr>
              <w:t>The</w:t>
            </w:r>
            <w:r>
              <w:rPr>
                <w:spacing w:val="-16"/>
                <w:sz w:val="20"/>
              </w:rPr>
              <w:t xml:space="preserve"> </w:t>
            </w:r>
            <w:r>
              <w:rPr>
                <w:sz w:val="20"/>
              </w:rPr>
              <w:t>party</w:t>
            </w:r>
            <w:r>
              <w:rPr>
                <w:spacing w:val="-16"/>
                <w:sz w:val="20"/>
              </w:rPr>
              <w:t xml:space="preserve"> </w:t>
            </w:r>
            <w:r>
              <w:rPr>
                <w:sz w:val="20"/>
              </w:rPr>
              <w:t>which</w:t>
            </w:r>
            <w:r>
              <w:rPr>
                <w:spacing w:val="-15"/>
                <w:sz w:val="20"/>
              </w:rPr>
              <w:t xml:space="preserve"> </w:t>
            </w:r>
            <w:r>
              <w:rPr>
                <w:sz w:val="20"/>
              </w:rPr>
              <w:t>provides</w:t>
            </w:r>
            <w:r>
              <w:rPr>
                <w:spacing w:val="-16"/>
                <w:sz w:val="20"/>
              </w:rPr>
              <w:t xml:space="preserve"> </w:t>
            </w:r>
            <w:r>
              <w:rPr>
                <w:i/>
                <w:sz w:val="21"/>
              </w:rPr>
              <w:t xml:space="preserve">transport </w:t>
            </w:r>
            <w:r>
              <w:rPr>
                <w:i/>
                <w:spacing w:val="-2"/>
                <w:sz w:val="21"/>
              </w:rPr>
              <w:t>services</w:t>
            </w:r>
            <w:r>
              <w:rPr>
                <w:spacing w:val="-2"/>
                <w:sz w:val="20"/>
              </w:rPr>
              <w:t>.</w:t>
            </w:r>
          </w:p>
        </w:tc>
      </w:tr>
      <w:tr w:rsidR="00852614" w14:paraId="2F7916B3" w14:textId="77777777">
        <w:trPr>
          <w:trHeight w:val="844"/>
        </w:trPr>
        <w:tc>
          <w:tcPr>
            <w:tcW w:w="1625" w:type="dxa"/>
          </w:tcPr>
          <w:p w14:paraId="4351684D" w14:textId="77777777" w:rsidR="00852614" w:rsidRDefault="00852614">
            <w:pPr>
              <w:pStyle w:val="TableParagraph"/>
              <w:rPr>
                <w:rFonts w:ascii="Times New Roman"/>
                <w:sz w:val="20"/>
              </w:rPr>
            </w:pPr>
          </w:p>
        </w:tc>
        <w:tc>
          <w:tcPr>
            <w:tcW w:w="2837" w:type="dxa"/>
          </w:tcPr>
          <w:p w14:paraId="251B37A7" w14:textId="77777777" w:rsidR="00852614" w:rsidRDefault="00000000">
            <w:pPr>
              <w:pStyle w:val="TableParagraph"/>
              <w:spacing w:before="121"/>
              <w:ind w:left="467"/>
              <w:rPr>
                <w:sz w:val="20"/>
              </w:rPr>
            </w:pPr>
            <w:r>
              <w:rPr>
                <w:sz w:val="20"/>
              </w:rPr>
              <w:t>Freight</w:t>
            </w:r>
            <w:r>
              <w:rPr>
                <w:spacing w:val="-9"/>
                <w:sz w:val="20"/>
              </w:rPr>
              <w:t xml:space="preserve"> </w:t>
            </w:r>
            <w:r>
              <w:rPr>
                <w:spacing w:val="-2"/>
                <w:sz w:val="20"/>
              </w:rPr>
              <w:t>forwarder</w:t>
            </w:r>
          </w:p>
        </w:tc>
        <w:tc>
          <w:tcPr>
            <w:tcW w:w="4402" w:type="dxa"/>
          </w:tcPr>
          <w:p w14:paraId="2032C7CE" w14:textId="77777777" w:rsidR="00852614" w:rsidRDefault="00000000">
            <w:pPr>
              <w:pStyle w:val="TableParagraph"/>
              <w:spacing w:before="121"/>
              <w:ind w:left="467" w:right="100"/>
              <w:rPr>
                <w:sz w:val="20"/>
              </w:rPr>
            </w:pPr>
            <w:r>
              <w:rPr>
                <w:sz w:val="20"/>
              </w:rPr>
              <w:t>The party undertaking the forwarding of goods</w:t>
            </w:r>
            <w:r>
              <w:rPr>
                <w:spacing w:val="-8"/>
                <w:sz w:val="20"/>
              </w:rPr>
              <w:t xml:space="preserve"> </w:t>
            </w:r>
            <w:r>
              <w:rPr>
                <w:sz w:val="20"/>
              </w:rPr>
              <w:t>by</w:t>
            </w:r>
            <w:r>
              <w:rPr>
                <w:spacing w:val="-7"/>
                <w:sz w:val="20"/>
              </w:rPr>
              <w:t xml:space="preserve"> </w:t>
            </w:r>
            <w:r>
              <w:rPr>
                <w:sz w:val="20"/>
              </w:rPr>
              <w:t>provision</w:t>
            </w:r>
            <w:r>
              <w:rPr>
                <w:spacing w:val="-7"/>
                <w:sz w:val="20"/>
              </w:rPr>
              <w:t xml:space="preserve"> </w:t>
            </w:r>
            <w:r>
              <w:rPr>
                <w:sz w:val="20"/>
              </w:rPr>
              <w:t>of</w:t>
            </w:r>
            <w:r>
              <w:rPr>
                <w:spacing w:val="-9"/>
                <w:sz w:val="20"/>
              </w:rPr>
              <w:t xml:space="preserve"> </w:t>
            </w:r>
            <w:r>
              <w:rPr>
                <w:sz w:val="20"/>
              </w:rPr>
              <w:t>transport,</w:t>
            </w:r>
            <w:r>
              <w:rPr>
                <w:spacing w:val="-8"/>
                <w:sz w:val="20"/>
              </w:rPr>
              <w:t xml:space="preserve"> </w:t>
            </w:r>
            <w:r>
              <w:rPr>
                <w:sz w:val="20"/>
              </w:rPr>
              <w:t>logistics,</w:t>
            </w:r>
          </w:p>
          <w:p w14:paraId="5727DDE9" w14:textId="77777777" w:rsidR="00852614" w:rsidRDefault="00000000">
            <w:pPr>
              <w:pStyle w:val="TableParagraph"/>
              <w:spacing w:line="220" w:lineRule="exact"/>
              <w:ind w:left="467"/>
              <w:rPr>
                <w:sz w:val="20"/>
              </w:rPr>
            </w:pPr>
            <w:r>
              <w:rPr>
                <w:sz w:val="20"/>
              </w:rPr>
              <w:t>associated</w:t>
            </w:r>
            <w:r>
              <w:rPr>
                <w:spacing w:val="-10"/>
                <w:sz w:val="20"/>
              </w:rPr>
              <w:t xml:space="preserve"> </w:t>
            </w:r>
            <w:r>
              <w:rPr>
                <w:sz w:val="20"/>
              </w:rPr>
              <w:t>formalities</w:t>
            </w:r>
            <w:r>
              <w:rPr>
                <w:spacing w:val="-10"/>
                <w:sz w:val="20"/>
              </w:rPr>
              <w:t xml:space="preserve"> </w:t>
            </w:r>
            <w:r>
              <w:rPr>
                <w:sz w:val="20"/>
              </w:rPr>
              <w:t>services</w:t>
            </w:r>
            <w:r>
              <w:rPr>
                <w:spacing w:val="-11"/>
                <w:sz w:val="20"/>
              </w:rPr>
              <w:t xml:space="preserve"> </w:t>
            </w:r>
            <w:r>
              <w:rPr>
                <w:spacing w:val="-4"/>
                <w:sz w:val="20"/>
              </w:rPr>
              <w:t>etc.</w:t>
            </w:r>
          </w:p>
        </w:tc>
      </w:tr>
      <w:tr w:rsidR="00852614" w14:paraId="25C1862B" w14:textId="77777777">
        <w:trPr>
          <w:trHeight w:val="1084"/>
        </w:trPr>
        <w:tc>
          <w:tcPr>
            <w:tcW w:w="1625" w:type="dxa"/>
          </w:tcPr>
          <w:p w14:paraId="5368AFD0" w14:textId="77777777" w:rsidR="00852614" w:rsidRDefault="00852614">
            <w:pPr>
              <w:pStyle w:val="TableParagraph"/>
              <w:rPr>
                <w:rFonts w:ascii="Times New Roman"/>
                <w:sz w:val="20"/>
              </w:rPr>
            </w:pPr>
          </w:p>
        </w:tc>
        <w:tc>
          <w:tcPr>
            <w:tcW w:w="2837" w:type="dxa"/>
          </w:tcPr>
          <w:p w14:paraId="722D8FC8" w14:textId="77777777" w:rsidR="00852614" w:rsidRDefault="00000000">
            <w:pPr>
              <w:pStyle w:val="TableParagraph"/>
              <w:spacing w:before="121"/>
              <w:ind w:left="467"/>
              <w:rPr>
                <w:sz w:val="20"/>
              </w:rPr>
            </w:pPr>
            <w:proofErr w:type="spellStart"/>
            <w:r>
              <w:rPr>
                <w:sz w:val="20"/>
              </w:rPr>
              <w:t>Despatch</w:t>
            </w:r>
            <w:proofErr w:type="spellEnd"/>
            <w:r>
              <w:rPr>
                <w:spacing w:val="-12"/>
                <w:sz w:val="20"/>
              </w:rPr>
              <w:t xml:space="preserve"> </w:t>
            </w:r>
            <w:r>
              <w:rPr>
                <w:spacing w:val="-2"/>
                <w:sz w:val="20"/>
              </w:rPr>
              <w:t>party</w:t>
            </w:r>
          </w:p>
        </w:tc>
        <w:tc>
          <w:tcPr>
            <w:tcW w:w="4402" w:type="dxa"/>
          </w:tcPr>
          <w:p w14:paraId="58F1E7F6" w14:textId="77777777" w:rsidR="00852614" w:rsidRDefault="00000000">
            <w:pPr>
              <w:pStyle w:val="TableParagraph"/>
              <w:spacing w:before="121"/>
              <w:ind w:left="467" w:right="100"/>
              <w:rPr>
                <w:sz w:val="20"/>
              </w:rPr>
            </w:pPr>
            <w:r>
              <w:rPr>
                <w:sz w:val="20"/>
              </w:rPr>
              <w:t>The</w:t>
            </w:r>
            <w:r>
              <w:rPr>
                <w:spacing w:val="-7"/>
                <w:sz w:val="20"/>
              </w:rPr>
              <w:t xml:space="preserve"> </w:t>
            </w:r>
            <w:r>
              <w:rPr>
                <w:sz w:val="20"/>
              </w:rPr>
              <w:t>party</w:t>
            </w:r>
            <w:r>
              <w:rPr>
                <w:spacing w:val="-8"/>
                <w:sz w:val="20"/>
              </w:rPr>
              <w:t xml:space="preserve"> </w:t>
            </w:r>
            <w:r>
              <w:rPr>
                <w:sz w:val="20"/>
              </w:rPr>
              <w:t>where</w:t>
            </w:r>
            <w:r>
              <w:rPr>
                <w:spacing w:val="-7"/>
                <w:sz w:val="20"/>
              </w:rPr>
              <w:t xml:space="preserve"> </w:t>
            </w:r>
            <w:r>
              <w:rPr>
                <w:sz w:val="20"/>
              </w:rPr>
              <w:t>goods</w:t>
            </w:r>
            <w:r>
              <w:rPr>
                <w:spacing w:val="-8"/>
                <w:sz w:val="20"/>
              </w:rPr>
              <w:t xml:space="preserve"> </w:t>
            </w:r>
            <w:r>
              <w:rPr>
                <w:sz w:val="20"/>
              </w:rPr>
              <w:t>are</w:t>
            </w:r>
            <w:r>
              <w:rPr>
                <w:spacing w:val="-5"/>
                <w:sz w:val="20"/>
              </w:rPr>
              <w:t xml:space="preserve"> </w:t>
            </w:r>
            <w:r>
              <w:rPr>
                <w:sz w:val="20"/>
              </w:rPr>
              <w:t>collected</w:t>
            </w:r>
            <w:r>
              <w:rPr>
                <w:spacing w:val="-7"/>
                <w:sz w:val="20"/>
              </w:rPr>
              <w:t xml:space="preserve"> </w:t>
            </w:r>
            <w:r>
              <w:rPr>
                <w:sz w:val="20"/>
              </w:rPr>
              <w:t>or taken over by the transport services</w:t>
            </w:r>
          </w:p>
          <w:p w14:paraId="535CAF65" w14:textId="77777777" w:rsidR="00852614" w:rsidRDefault="00000000">
            <w:pPr>
              <w:pStyle w:val="TableParagraph"/>
              <w:spacing w:line="240" w:lineRule="exact"/>
              <w:ind w:left="467" w:hanging="1"/>
              <w:rPr>
                <w:sz w:val="20"/>
              </w:rPr>
            </w:pPr>
            <w:r>
              <w:rPr>
                <w:sz w:val="20"/>
              </w:rPr>
              <w:t>provider.</w:t>
            </w:r>
            <w:r>
              <w:rPr>
                <w:spacing w:val="-11"/>
                <w:sz w:val="20"/>
              </w:rPr>
              <w:t xml:space="preserve"> </w:t>
            </w:r>
            <w:r>
              <w:rPr>
                <w:sz w:val="20"/>
              </w:rPr>
              <w:t>Operational</w:t>
            </w:r>
            <w:r>
              <w:rPr>
                <w:spacing w:val="-10"/>
                <w:sz w:val="20"/>
              </w:rPr>
              <w:t xml:space="preserve"> </w:t>
            </w:r>
            <w:r>
              <w:rPr>
                <w:sz w:val="20"/>
              </w:rPr>
              <w:t>term</w:t>
            </w:r>
            <w:r>
              <w:rPr>
                <w:spacing w:val="-10"/>
                <w:sz w:val="20"/>
              </w:rPr>
              <w:t xml:space="preserve"> </w:t>
            </w:r>
            <w:r>
              <w:rPr>
                <w:sz w:val="20"/>
              </w:rPr>
              <w:t>is</w:t>
            </w:r>
            <w:r>
              <w:rPr>
                <w:spacing w:val="-11"/>
                <w:sz w:val="20"/>
              </w:rPr>
              <w:t xml:space="preserve"> </w:t>
            </w:r>
            <w:r>
              <w:rPr>
                <w:sz w:val="20"/>
              </w:rPr>
              <w:t>‘pick-up location’ (or ‘pick-up place’).</w:t>
            </w:r>
          </w:p>
        </w:tc>
      </w:tr>
      <w:tr w:rsidR="00852614" w14:paraId="33770A9B" w14:textId="77777777">
        <w:trPr>
          <w:trHeight w:val="1086"/>
        </w:trPr>
        <w:tc>
          <w:tcPr>
            <w:tcW w:w="1625" w:type="dxa"/>
          </w:tcPr>
          <w:p w14:paraId="0C44D63F" w14:textId="77777777" w:rsidR="00852614" w:rsidRDefault="00852614">
            <w:pPr>
              <w:pStyle w:val="TableParagraph"/>
              <w:rPr>
                <w:rFonts w:ascii="Times New Roman"/>
                <w:sz w:val="20"/>
              </w:rPr>
            </w:pPr>
          </w:p>
        </w:tc>
        <w:tc>
          <w:tcPr>
            <w:tcW w:w="2837" w:type="dxa"/>
          </w:tcPr>
          <w:p w14:paraId="47DBF252" w14:textId="77777777" w:rsidR="00852614" w:rsidRDefault="00000000">
            <w:pPr>
              <w:pStyle w:val="TableParagraph"/>
              <w:spacing w:before="121"/>
              <w:ind w:left="467"/>
              <w:rPr>
                <w:sz w:val="20"/>
              </w:rPr>
            </w:pPr>
            <w:r>
              <w:rPr>
                <w:sz w:val="20"/>
              </w:rPr>
              <w:t>Delivery</w:t>
            </w:r>
            <w:r>
              <w:rPr>
                <w:spacing w:val="-9"/>
                <w:sz w:val="20"/>
              </w:rPr>
              <w:t xml:space="preserve"> </w:t>
            </w:r>
            <w:r>
              <w:rPr>
                <w:spacing w:val="-4"/>
                <w:sz w:val="20"/>
              </w:rPr>
              <w:t>party</w:t>
            </w:r>
          </w:p>
        </w:tc>
        <w:tc>
          <w:tcPr>
            <w:tcW w:w="4402" w:type="dxa"/>
          </w:tcPr>
          <w:p w14:paraId="5BEC1FE9" w14:textId="77777777" w:rsidR="00852614" w:rsidRDefault="00000000">
            <w:pPr>
              <w:pStyle w:val="TableParagraph"/>
              <w:spacing w:before="129" w:line="230" w:lineRule="auto"/>
              <w:ind w:left="467" w:right="100"/>
              <w:rPr>
                <w:i/>
                <w:sz w:val="21"/>
              </w:rPr>
            </w:pPr>
            <w:r>
              <w:rPr>
                <w:sz w:val="20"/>
              </w:rPr>
              <w:t xml:space="preserve">The party to which goods should be delivered by the </w:t>
            </w:r>
            <w:r>
              <w:rPr>
                <w:i/>
                <w:sz w:val="21"/>
              </w:rPr>
              <w:t>transport services</w:t>
            </w:r>
          </w:p>
          <w:p w14:paraId="0C910B9C" w14:textId="77777777" w:rsidR="00852614" w:rsidRDefault="00000000">
            <w:pPr>
              <w:pStyle w:val="TableParagraph"/>
              <w:spacing w:line="242" w:lineRule="exact"/>
              <w:ind w:left="467" w:hanging="1"/>
              <w:rPr>
                <w:sz w:val="20"/>
              </w:rPr>
            </w:pPr>
            <w:r>
              <w:rPr>
                <w:i/>
                <w:sz w:val="21"/>
              </w:rPr>
              <w:t>provider</w:t>
            </w:r>
            <w:r>
              <w:rPr>
                <w:sz w:val="20"/>
              </w:rPr>
              <w:t>.</w:t>
            </w:r>
            <w:r>
              <w:rPr>
                <w:spacing w:val="-16"/>
                <w:sz w:val="20"/>
              </w:rPr>
              <w:t xml:space="preserve"> </w:t>
            </w:r>
            <w:r>
              <w:rPr>
                <w:sz w:val="20"/>
              </w:rPr>
              <w:t>Operational</w:t>
            </w:r>
            <w:r>
              <w:rPr>
                <w:spacing w:val="-16"/>
                <w:sz w:val="20"/>
              </w:rPr>
              <w:t xml:space="preserve"> </w:t>
            </w:r>
            <w:r>
              <w:rPr>
                <w:sz w:val="20"/>
              </w:rPr>
              <w:t>term</w:t>
            </w:r>
            <w:r>
              <w:rPr>
                <w:spacing w:val="-15"/>
                <w:sz w:val="20"/>
              </w:rPr>
              <w:t xml:space="preserve"> </w:t>
            </w:r>
            <w:r>
              <w:rPr>
                <w:sz w:val="20"/>
              </w:rPr>
              <w:t>is</w:t>
            </w:r>
            <w:r>
              <w:rPr>
                <w:spacing w:val="-16"/>
                <w:sz w:val="20"/>
              </w:rPr>
              <w:t xml:space="preserve"> </w:t>
            </w:r>
            <w:r>
              <w:rPr>
                <w:sz w:val="20"/>
              </w:rPr>
              <w:t>‘delivery location’ (or ‘place of positioning’).</w:t>
            </w:r>
          </w:p>
        </w:tc>
      </w:tr>
      <w:tr w:rsidR="00852614" w14:paraId="21623287" w14:textId="77777777">
        <w:trPr>
          <w:trHeight w:val="600"/>
        </w:trPr>
        <w:tc>
          <w:tcPr>
            <w:tcW w:w="1625" w:type="dxa"/>
          </w:tcPr>
          <w:p w14:paraId="78DEB937" w14:textId="77777777" w:rsidR="00852614" w:rsidRDefault="00000000">
            <w:pPr>
              <w:pStyle w:val="TableParagraph"/>
              <w:spacing w:before="120"/>
              <w:ind w:left="467"/>
              <w:rPr>
                <w:sz w:val="20"/>
              </w:rPr>
            </w:pPr>
            <w:r>
              <w:rPr>
                <w:sz w:val="20"/>
              </w:rPr>
              <w:t>Ship</w:t>
            </w:r>
            <w:r>
              <w:rPr>
                <w:spacing w:val="-4"/>
                <w:sz w:val="20"/>
              </w:rPr>
              <w:t xml:space="preserve"> from</w:t>
            </w:r>
          </w:p>
        </w:tc>
        <w:tc>
          <w:tcPr>
            <w:tcW w:w="2837" w:type="dxa"/>
          </w:tcPr>
          <w:p w14:paraId="13747C2D" w14:textId="77777777" w:rsidR="00852614" w:rsidRDefault="00000000">
            <w:pPr>
              <w:pStyle w:val="TableParagraph"/>
              <w:spacing w:before="120"/>
              <w:ind w:left="467"/>
              <w:rPr>
                <w:sz w:val="20"/>
              </w:rPr>
            </w:pPr>
            <w:r>
              <w:rPr>
                <w:sz w:val="20"/>
              </w:rPr>
              <w:t>Original</w:t>
            </w:r>
            <w:r>
              <w:rPr>
                <w:spacing w:val="-8"/>
                <w:sz w:val="20"/>
              </w:rPr>
              <w:t xml:space="preserve"> </w:t>
            </w:r>
            <w:proofErr w:type="spellStart"/>
            <w:r>
              <w:rPr>
                <w:sz w:val="20"/>
              </w:rPr>
              <w:t>despatch</w:t>
            </w:r>
            <w:proofErr w:type="spellEnd"/>
            <w:r>
              <w:rPr>
                <w:spacing w:val="-9"/>
                <w:sz w:val="20"/>
              </w:rPr>
              <w:t xml:space="preserve"> </w:t>
            </w:r>
            <w:r>
              <w:rPr>
                <w:spacing w:val="-4"/>
                <w:sz w:val="20"/>
              </w:rPr>
              <w:t>party</w:t>
            </w:r>
          </w:p>
        </w:tc>
        <w:tc>
          <w:tcPr>
            <w:tcW w:w="4402" w:type="dxa"/>
          </w:tcPr>
          <w:p w14:paraId="76CC944D" w14:textId="77777777" w:rsidR="00852614" w:rsidRDefault="00000000">
            <w:pPr>
              <w:pStyle w:val="TableParagraph"/>
              <w:spacing w:before="100" w:line="240" w:lineRule="exact"/>
              <w:ind w:left="467" w:right="182"/>
              <w:rPr>
                <w:sz w:val="20"/>
              </w:rPr>
            </w:pPr>
            <w:r>
              <w:rPr>
                <w:sz w:val="20"/>
              </w:rPr>
              <w:t>The</w:t>
            </w:r>
            <w:r>
              <w:rPr>
                <w:spacing w:val="-6"/>
                <w:sz w:val="20"/>
              </w:rPr>
              <w:t xml:space="preserve"> </w:t>
            </w:r>
            <w:r>
              <w:rPr>
                <w:sz w:val="20"/>
              </w:rPr>
              <w:t>party</w:t>
            </w:r>
            <w:r>
              <w:rPr>
                <w:spacing w:val="-5"/>
                <w:sz w:val="20"/>
              </w:rPr>
              <w:t xml:space="preserve"> </w:t>
            </w:r>
            <w:r>
              <w:rPr>
                <w:sz w:val="20"/>
              </w:rPr>
              <w:t>from</w:t>
            </w:r>
            <w:r>
              <w:rPr>
                <w:spacing w:val="-6"/>
                <w:sz w:val="20"/>
              </w:rPr>
              <w:t xml:space="preserve"> </w:t>
            </w:r>
            <w:r>
              <w:rPr>
                <w:sz w:val="20"/>
              </w:rPr>
              <w:t>whom</w:t>
            </w:r>
            <w:r>
              <w:rPr>
                <w:spacing w:val="-6"/>
                <w:sz w:val="20"/>
              </w:rPr>
              <w:t xml:space="preserve"> </w:t>
            </w:r>
            <w:r>
              <w:rPr>
                <w:sz w:val="20"/>
              </w:rPr>
              <w:t>goods</w:t>
            </w:r>
            <w:r>
              <w:rPr>
                <w:spacing w:val="-7"/>
                <w:sz w:val="20"/>
              </w:rPr>
              <w:t xml:space="preserve"> </w:t>
            </w:r>
            <w:r>
              <w:rPr>
                <w:sz w:val="20"/>
              </w:rPr>
              <w:t>will</w:t>
            </w:r>
            <w:r>
              <w:rPr>
                <w:spacing w:val="-6"/>
                <w:sz w:val="20"/>
              </w:rPr>
              <w:t xml:space="preserve"> </w:t>
            </w:r>
            <w:r>
              <w:rPr>
                <w:sz w:val="20"/>
              </w:rPr>
              <w:t>be</w:t>
            </w:r>
            <w:r>
              <w:rPr>
                <w:spacing w:val="-6"/>
                <w:sz w:val="20"/>
              </w:rPr>
              <w:t xml:space="preserve"> </w:t>
            </w:r>
            <w:r>
              <w:rPr>
                <w:sz w:val="20"/>
              </w:rPr>
              <w:t>or have been originally shipped.</w:t>
            </w:r>
          </w:p>
        </w:tc>
      </w:tr>
      <w:tr w:rsidR="00852614" w14:paraId="38389EED" w14:textId="77777777">
        <w:trPr>
          <w:trHeight w:val="844"/>
        </w:trPr>
        <w:tc>
          <w:tcPr>
            <w:tcW w:w="1625" w:type="dxa"/>
          </w:tcPr>
          <w:p w14:paraId="4F3935E4" w14:textId="77777777" w:rsidR="00852614" w:rsidRDefault="00000000">
            <w:pPr>
              <w:pStyle w:val="TableParagraph"/>
              <w:spacing w:before="121"/>
              <w:ind w:left="467"/>
              <w:rPr>
                <w:sz w:val="20"/>
              </w:rPr>
            </w:pPr>
            <w:r>
              <w:rPr>
                <w:sz w:val="20"/>
              </w:rPr>
              <w:t>Ship</w:t>
            </w:r>
            <w:r>
              <w:rPr>
                <w:spacing w:val="-6"/>
                <w:sz w:val="20"/>
              </w:rPr>
              <w:t xml:space="preserve"> </w:t>
            </w:r>
            <w:r>
              <w:rPr>
                <w:spacing w:val="-5"/>
                <w:sz w:val="20"/>
              </w:rPr>
              <w:t>to</w:t>
            </w:r>
          </w:p>
        </w:tc>
        <w:tc>
          <w:tcPr>
            <w:tcW w:w="2837" w:type="dxa"/>
          </w:tcPr>
          <w:p w14:paraId="60D5454A" w14:textId="77777777" w:rsidR="00852614" w:rsidRDefault="00000000">
            <w:pPr>
              <w:pStyle w:val="TableParagraph"/>
              <w:spacing w:before="121"/>
              <w:ind w:left="467"/>
              <w:rPr>
                <w:sz w:val="20"/>
              </w:rPr>
            </w:pPr>
            <w:r>
              <w:rPr>
                <w:sz w:val="20"/>
              </w:rPr>
              <w:t>Final</w:t>
            </w:r>
            <w:r>
              <w:rPr>
                <w:spacing w:val="-7"/>
                <w:sz w:val="20"/>
              </w:rPr>
              <w:t xml:space="preserve"> </w:t>
            </w:r>
            <w:r>
              <w:rPr>
                <w:spacing w:val="-2"/>
                <w:sz w:val="20"/>
              </w:rPr>
              <w:t>delivery</w:t>
            </w:r>
          </w:p>
          <w:p w14:paraId="70D02370" w14:textId="77777777" w:rsidR="00852614" w:rsidRDefault="00000000">
            <w:pPr>
              <w:pStyle w:val="TableParagraph"/>
              <w:spacing w:line="240" w:lineRule="exact"/>
              <w:ind w:left="467" w:right="364"/>
              <w:rPr>
                <w:sz w:val="20"/>
              </w:rPr>
            </w:pPr>
            <w:r>
              <w:rPr>
                <w:sz w:val="20"/>
              </w:rPr>
              <w:t>party/ultimate</w:t>
            </w:r>
            <w:r>
              <w:rPr>
                <w:spacing w:val="-16"/>
                <w:sz w:val="20"/>
              </w:rPr>
              <w:t xml:space="preserve"> </w:t>
            </w:r>
            <w:r>
              <w:rPr>
                <w:sz w:val="20"/>
              </w:rPr>
              <w:t xml:space="preserve">delivery </w:t>
            </w:r>
            <w:r>
              <w:rPr>
                <w:spacing w:val="-2"/>
                <w:sz w:val="20"/>
              </w:rPr>
              <w:t>party</w:t>
            </w:r>
          </w:p>
        </w:tc>
        <w:tc>
          <w:tcPr>
            <w:tcW w:w="4402" w:type="dxa"/>
          </w:tcPr>
          <w:p w14:paraId="7BEC6DAE" w14:textId="77777777" w:rsidR="00852614" w:rsidRDefault="00000000">
            <w:pPr>
              <w:pStyle w:val="TableParagraph"/>
              <w:spacing w:before="121"/>
              <w:ind w:left="467" w:right="100"/>
              <w:rPr>
                <w:sz w:val="20"/>
              </w:rPr>
            </w:pPr>
            <w:r>
              <w:rPr>
                <w:sz w:val="20"/>
              </w:rPr>
              <w:t>The</w:t>
            </w:r>
            <w:r>
              <w:rPr>
                <w:spacing w:val="-6"/>
                <w:sz w:val="20"/>
              </w:rPr>
              <w:t xml:space="preserve"> </w:t>
            </w:r>
            <w:r>
              <w:rPr>
                <w:sz w:val="20"/>
              </w:rPr>
              <w:t>party</w:t>
            </w:r>
            <w:r>
              <w:rPr>
                <w:spacing w:val="-7"/>
                <w:sz w:val="20"/>
              </w:rPr>
              <w:t xml:space="preserve"> </w:t>
            </w:r>
            <w:r>
              <w:rPr>
                <w:sz w:val="20"/>
              </w:rPr>
              <w:t>to</w:t>
            </w:r>
            <w:r>
              <w:rPr>
                <w:spacing w:val="-7"/>
                <w:sz w:val="20"/>
              </w:rPr>
              <w:t xml:space="preserve"> </w:t>
            </w:r>
            <w:r>
              <w:rPr>
                <w:sz w:val="20"/>
              </w:rPr>
              <w:t>whom</w:t>
            </w:r>
            <w:r>
              <w:rPr>
                <w:spacing w:val="-6"/>
                <w:sz w:val="20"/>
              </w:rPr>
              <w:t xml:space="preserve"> </w:t>
            </w:r>
            <w:r>
              <w:rPr>
                <w:sz w:val="20"/>
              </w:rPr>
              <w:t>goods</w:t>
            </w:r>
            <w:r>
              <w:rPr>
                <w:spacing w:val="-4"/>
                <w:sz w:val="20"/>
              </w:rPr>
              <w:t xml:space="preserve"> </w:t>
            </w:r>
            <w:r>
              <w:rPr>
                <w:sz w:val="20"/>
              </w:rPr>
              <w:t>will</w:t>
            </w:r>
            <w:r>
              <w:rPr>
                <w:spacing w:val="-6"/>
                <w:sz w:val="20"/>
              </w:rPr>
              <w:t xml:space="preserve"> </w:t>
            </w:r>
            <w:r>
              <w:rPr>
                <w:sz w:val="20"/>
              </w:rPr>
              <w:t>be</w:t>
            </w:r>
            <w:r>
              <w:rPr>
                <w:spacing w:val="-6"/>
                <w:sz w:val="20"/>
              </w:rPr>
              <w:t xml:space="preserve"> </w:t>
            </w:r>
            <w:r>
              <w:rPr>
                <w:sz w:val="20"/>
              </w:rPr>
              <w:t>or</w:t>
            </w:r>
            <w:r>
              <w:rPr>
                <w:spacing w:val="-6"/>
                <w:sz w:val="20"/>
              </w:rPr>
              <w:t xml:space="preserve"> </w:t>
            </w:r>
            <w:r>
              <w:rPr>
                <w:sz w:val="20"/>
              </w:rPr>
              <w:t>have been ultimately shipped.</w:t>
            </w:r>
          </w:p>
        </w:tc>
      </w:tr>
    </w:tbl>
    <w:p w14:paraId="6F35C788" w14:textId="77777777" w:rsidR="00852614" w:rsidRDefault="00852614">
      <w:pPr>
        <w:rPr>
          <w:sz w:val="20"/>
        </w:rPr>
        <w:sectPr w:rsidR="00852614">
          <w:pgSz w:w="11900" w:h="16850"/>
          <w:pgMar w:top="1380" w:right="560" w:bottom="960" w:left="1100" w:header="0" w:footer="775" w:gutter="0"/>
          <w:cols w:space="720"/>
        </w:sectPr>
      </w:pPr>
    </w:p>
    <w:p w14:paraId="7D3499A6" w14:textId="77777777" w:rsidR="00852614" w:rsidRDefault="00000000">
      <w:pPr>
        <w:pStyle w:val="1"/>
        <w:numPr>
          <w:ilvl w:val="1"/>
          <w:numId w:val="7"/>
        </w:numPr>
        <w:tabs>
          <w:tab w:val="left" w:pos="917"/>
        </w:tabs>
        <w:spacing w:before="59"/>
      </w:pPr>
      <w:bookmarkStart w:id="22" w:name="_TOC_250000"/>
      <w:r>
        <w:lastRenderedPageBreak/>
        <w:t>Business</w:t>
      </w:r>
      <w:r>
        <w:rPr>
          <w:spacing w:val="-14"/>
        </w:rPr>
        <w:t xml:space="preserve"> </w:t>
      </w:r>
      <w:r>
        <w:t>entities</w:t>
      </w:r>
      <w:r>
        <w:rPr>
          <w:spacing w:val="-14"/>
        </w:rPr>
        <w:t xml:space="preserve"> </w:t>
      </w:r>
      <w:r>
        <w:t>and</w:t>
      </w:r>
      <w:r>
        <w:rPr>
          <w:spacing w:val="-11"/>
        </w:rPr>
        <w:t xml:space="preserve"> </w:t>
      </w:r>
      <w:r>
        <w:t>business</w:t>
      </w:r>
      <w:r>
        <w:rPr>
          <w:spacing w:val="-11"/>
        </w:rPr>
        <w:t xml:space="preserve"> </w:t>
      </w:r>
      <w:bookmarkEnd w:id="22"/>
      <w:r>
        <w:rPr>
          <w:spacing w:val="-2"/>
        </w:rPr>
        <w:t>rules</w:t>
      </w:r>
    </w:p>
    <w:p w14:paraId="65F76F36" w14:textId="027D4912" w:rsidR="00852614" w:rsidRDefault="00000000">
      <w:pPr>
        <w:pStyle w:val="a3"/>
        <w:spacing w:before="61"/>
        <w:ind w:left="339" w:right="1021"/>
        <w:jc w:val="both"/>
      </w:pPr>
      <w:r>
        <w:t>Throughout</w:t>
      </w:r>
      <w:r>
        <w:rPr>
          <w:spacing w:val="-5"/>
        </w:rPr>
        <w:t xml:space="preserve"> </w:t>
      </w:r>
      <w:r>
        <w:t>the</w:t>
      </w:r>
      <w:r>
        <w:rPr>
          <w:spacing w:val="-5"/>
        </w:rPr>
        <w:t xml:space="preserve"> </w:t>
      </w:r>
      <w:r>
        <w:t>international</w:t>
      </w:r>
      <w:r>
        <w:rPr>
          <w:spacing w:val="-6"/>
        </w:rPr>
        <w:t xml:space="preserve"> </w:t>
      </w:r>
      <w:r>
        <w:t>purchase</w:t>
      </w:r>
      <w:r>
        <w:rPr>
          <w:spacing w:val="-5"/>
        </w:rPr>
        <w:t xml:space="preserve"> </w:t>
      </w:r>
      <w:r>
        <w:t>and</w:t>
      </w:r>
      <w:r>
        <w:rPr>
          <w:spacing w:val="-6"/>
        </w:rPr>
        <w:t xml:space="preserve"> </w:t>
      </w:r>
      <w:r>
        <w:t>supply</w:t>
      </w:r>
      <w:r>
        <w:rPr>
          <w:spacing w:val="-4"/>
        </w:rPr>
        <w:t xml:space="preserve"> </w:t>
      </w:r>
      <w:r>
        <w:t>chain</w:t>
      </w:r>
      <w:r>
        <w:rPr>
          <w:spacing w:val="-7"/>
        </w:rPr>
        <w:t xml:space="preserve"> </w:t>
      </w:r>
      <w:r>
        <w:t>various</w:t>
      </w:r>
      <w:r>
        <w:rPr>
          <w:spacing w:val="-6"/>
        </w:rPr>
        <w:t xml:space="preserve"> </w:t>
      </w:r>
      <w:r>
        <w:t>types</w:t>
      </w:r>
      <w:r>
        <w:rPr>
          <w:spacing w:val="-6"/>
        </w:rPr>
        <w:t xml:space="preserve"> </w:t>
      </w:r>
      <w:r>
        <w:t>of</w:t>
      </w:r>
      <w:r>
        <w:rPr>
          <w:spacing w:val="-7"/>
        </w:rPr>
        <w:t xml:space="preserve"> </w:t>
      </w:r>
      <w:r>
        <w:t>information</w:t>
      </w:r>
      <w:r>
        <w:rPr>
          <w:spacing w:val="-7"/>
        </w:rPr>
        <w:t xml:space="preserve"> </w:t>
      </w:r>
      <w:r>
        <w:t>are</w:t>
      </w:r>
      <w:r>
        <w:rPr>
          <w:spacing w:val="-5"/>
        </w:rPr>
        <w:t xml:space="preserve"> </w:t>
      </w:r>
      <w:r>
        <w:t>exchanged. The SCRDM</w:t>
      </w:r>
      <w:r>
        <w:rPr>
          <w:spacing w:val="-1"/>
        </w:rPr>
        <w:t xml:space="preserve"> </w:t>
      </w:r>
      <w:r>
        <w:t>and</w:t>
      </w:r>
      <w:r>
        <w:rPr>
          <w:spacing w:val="-1"/>
        </w:rPr>
        <w:t xml:space="preserve"> </w:t>
      </w:r>
      <w:r>
        <w:t>the MMT-RDM</w:t>
      </w:r>
      <w:r>
        <w:rPr>
          <w:spacing w:val="-1"/>
        </w:rPr>
        <w:t xml:space="preserve"> </w:t>
      </w:r>
      <w:r>
        <w:t>provide a cross-domain</w:t>
      </w:r>
      <w:r>
        <w:rPr>
          <w:spacing w:val="-2"/>
        </w:rPr>
        <w:t xml:space="preserve"> </w:t>
      </w:r>
      <w:r>
        <w:t>framework</w:t>
      </w:r>
      <w:r>
        <w:rPr>
          <w:spacing w:val="-2"/>
        </w:rPr>
        <w:t xml:space="preserve"> </w:t>
      </w:r>
      <w:r>
        <w:t>for</w:t>
      </w:r>
      <w:r>
        <w:rPr>
          <w:spacing w:val="-1"/>
        </w:rPr>
        <w:t xml:space="preserve"> </w:t>
      </w:r>
      <w:r>
        <w:t>the</w:t>
      </w:r>
      <w:r>
        <w:rPr>
          <w:spacing w:val="-1"/>
        </w:rPr>
        <w:t xml:space="preserve"> </w:t>
      </w:r>
      <w:r>
        <w:t>derivation</w:t>
      </w:r>
      <w:r>
        <w:rPr>
          <w:spacing w:val="-2"/>
        </w:rPr>
        <w:t xml:space="preserve"> </w:t>
      </w:r>
      <w:r>
        <w:t>of</w:t>
      </w:r>
      <w:r>
        <w:rPr>
          <w:spacing w:val="-2"/>
        </w:rPr>
        <w:t xml:space="preserve"> </w:t>
      </w:r>
      <w:r>
        <w:t>generic</w:t>
      </w:r>
      <w:r>
        <w:rPr>
          <w:spacing w:val="-2"/>
        </w:rPr>
        <w:t xml:space="preserve"> </w:t>
      </w:r>
      <w:r>
        <w:t xml:space="preserve">data </w:t>
      </w:r>
      <w:r>
        <w:rPr>
          <w:spacing w:val="-2"/>
        </w:rPr>
        <w:t>exchange structures for</w:t>
      </w:r>
      <w:r>
        <w:rPr>
          <w:spacing w:val="-3"/>
        </w:rPr>
        <w:t xml:space="preserve"> </w:t>
      </w:r>
      <w:r>
        <w:rPr>
          <w:spacing w:val="-2"/>
        </w:rPr>
        <w:t>the exchange of</w:t>
      </w:r>
      <w:r>
        <w:rPr>
          <w:spacing w:val="-4"/>
        </w:rPr>
        <w:t xml:space="preserve"> </w:t>
      </w:r>
      <w:r>
        <w:rPr>
          <w:spacing w:val="-2"/>
        </w:rPr>
        <w:t>information</w:t>
      </w:r>
      <w:r>
        <w:rPr>
          <w:spacing w:val="-4"/>
        </w:rPr>
        <w:t xml:space="preserve"> </w:t>
      </w:r>
      <w:r>
        <w:rPr>
          <w:spacing w:val="-2"/>
        </w:rPr>
        <w:t>between</w:t>
      </w:r>
      <w:r>
        <w:rPr>
          <w:spacing w:val="-4"/>
        </w:rPr>
        <w:t xml:space="preserve"> </w:t>
      </w:r>
      <w:r>
        <w:rPr>
          <w:spacing w:val="-2"/>
        </w:rPr>
        <w:t>the customers,</w:t>
      </w:r>
      <w:r>
        <w:rPr>
          <w:spacing w:val="-3"/>
        </w:rPr>
        <w:t xml:space="preserve"> </w:t>
      </w:r>
      <w:r>
        <w:rPr>
          <w:spacing w:val="-2"/>
        </w:rPr>
        <w:t>suppliers,</w:t>
      </w:r>
      <w:r>
        <w:rPr>
          <w:spacing w:val="-3"/>
        </w:rPr>
        <w:t xml:space="preserve"> </w:t>
      </w:r>
      <w:r>
        <w:rPr>
          <w:spacing w:val="-2"/>
        </w:rPr>
        <w:t xml:space="preserve">intermediaries </w:t>
      </w:r>
      <w:r>
        <w:t>and authorities no matter which countries or modes of transport may be involved.</w:t>
      </w:r>
    </w:p>
    <w:p w14:paraId="1B68DD9B" w14:textId="3B64FB24" w:rsidR="0059548B" w:rsidRDefault="0059548B">
      <w:pPr>
        <w:pStyle w:val="a3"/>
        <w:spacing w:before="61"/>
        <w:ind w:left="339" w:right="1021"/>
        <w:jc w:val="both"/>
        <w:rPr>
          <w:lang w:eastAsia="ja-JP"/>
        </w:rPr>
      </w:pPr>
      <w:r w:rsidRPr="0059548B">
        <w:rPr>
          <w:rFonts w:ascii="Meiryo UI" w:eastAsia="Meiryo UI" w:hAnsi="Meiryo UI" w:cs="Meiryo UI" w:hint="eastAsia"/>
          <w:lang w:eastAsia="ja-JP"/>
        </w:rPr>
        <w:t>国際的な購買およびサプライ</w:t>
      </w:r>
      <w:r w:rsidRPr="0059548B">
        <w:rPr>
          <w:lang w:eastAsia="ja-JP"/>
        </w:rPr>
        <w:t xml:space="preserve"> </w:t>
      </w:r>
      <w:r w:rsidRPr="0059548B">
        <w:rPr>
          <w:rFonts w:ascii="Meiryo UI" w:eastAsia="Meiryo UI" w:hAnsi="Meiryo UI" w:cs="Meiryo UI" w:hint="eastAsia"/>
          <w:lang w:eastAsia="ja-JP"/>
        </w:rPr>
        <w:t>チェーンを通じて、さまざまな種類の情報が交換されます。</w:t>
      </w:r>
      <w:r w:rsidRPr="0059548B">
        <w:rPr>
          <w:lang w:eastAsia="ja-JP"/>
        </w:rPr>
        <w:t xml:space="preserve"> </w:t>
      </w:r>
      <w:r w:rsidRPr="00D84DD5">
        <w:rPr>
          <w:highlight w:val="yellow"/>
          <w:lang w:eastAsia="ja-JP"/>
        </w:rPr>
        <w:t xml:space="preserve">SCRDM </w:t>
      </w:r>
      <w:r w:rsidRPr="00D84DD5">
        <w:rPr>
          <w:rFonts w:ascii="Meiryo UI" w:eastAsia="Meiryo UI" w:hAnsi="Meiryo UI" w:cs="Meiryo UI" w:hint="eastAsia"/>
          <w:highlight w:val="yellow"/>
          <w:lang w:eastAsia="ja-JP"/>
        </w:rPr>
        <w:t>と</w:t>
      </w:r>
      <w:r w:rsidRPr="00D84DD5">
        <w:rPr>
          <w:highlight w:val="yellow"/>
          <w:lang w:eastAsia="ja-JP"/>
        </w:rPr>
        <w:t xml:space="preserve"> MMT-RDM </w:t>
      </w:r>
      <w:r w:rsidRPr="00D84DD5">
        <w:rPr>
          <w:rFonts w:ascii="Meiryo UI" w:eastAsia="Meiryo UI" w:hAnsi="Meiryo UI" w:cs="Meiryo UI" w:hint="eastAsia"/>
          <w:highlight w:val="yellow"/>
          <w:lang w:eastAsia="ja-JP"/>
        </w:rPr>
        <w:t>は、関係する国や輸送手段に関係なく、顧客、サプライヤー、仲介者、および当局の間で情報を交換するための一般的なデータ交換構造を導出するためのクロスドメイン</w:t>
      </w:r>
      <w:r w:rsidRPr="00D84DD5">
        <w:rPr>
          <w:highlight w:val="yellow"/>
          <w:lang w:eastAsia="ja-JP"/>
        </w:rPr>
        <w:t xml:space="preserve"> </w:t>
      </w:r>
      <w:r w:rsidRPr="00D84DD5">
        <w:rPr>
          <w:rFonts w:ascii="Meiryo UI" w:eastAsia="Meiryo UI" w:hAnsi="Meiryo UI" w:cs="Meiryo UI" w:hint="eastAsia"/>
          <w:highlight w:val="yellow"/>
          <w:lang w:eastAsia="ja-JP"/>
        </w:rPr>
        <w:t>フレームワークを提供</w:t>
      </w:r>
      <w:r w:rsidRPr="0059548B">
        <w:rPr>
          <w:rFonts w:ascii="Meiryo UI" w:eastAsia="Meiryo UI" w:hAnsi="Meiryo UI" w:cs="Meiryo UI" w:hint="eastAsia"/>
          <w:lang w:eastAsia="ja-JP"/>
        </w:rPr>
        <w:t>します。</w:t>
      </w:r>
    </w:p>
    <w:p w14:paraId="607258D6" w14:textId="77777777" w:rsidR="00852614" w:rsidRDefault="00852614">
      <w:pPr>
        <w:pStyle w:val="a3"/>
        <w:spacing w:before="11"/>
        <w:rPr>
          <w:sz w:val="19"/>
          <w:lang w:eastAsia="ja-JP"/>
        </w:rPr>
      </w:pPr>
    </w:p>
    <w:p w14:paraId="1DC6EB00" w14:textId="55FA18D2" w:rsidR="00852614" w:rsidRDefault="00000000">
      <w:pPr>
        <w:ind w:left="339" w:right="1021" w:hanging="1"/>
        <w:jc w:val="both"/>
        <w:rPr>
          <w:sz w:val="20"/>
        </w:rPr>
      </w:pPr>
      <w:r>
        <w:rPr>
          <w:sz w:val="20"/>
        </w:rPr>
        <w:t xml:space="preserve">All data modelling concepts support full referencing </w:t>
      </w:r>
      <w:r>
        <w:t>between the business information entities and</w:t>
      </w:r>
      <w:r>
        <w:rPr>
          <w:spacing w:val="-4"/>
        </w:rPr>
        <w:t xml:space="preserve"> </w:t>
      </w:r>
      <w:r>
        <w:t>the</w:t>
      </w:r>
      <w:r>
        <w:rPr>
          <w:spacing w:val="-5"/>
        </w:rPr>
        <w:t xml:space="preserve"> </w:t>
      </w:r>
      <w:r>
        <w:t>UNTDED</w:t>
      </w:r>
      <w:r>
        <w:rPr>
          <w:spacing w:val="-5"/>
        </w:rPr>
        <w:t xml:space="preserve"> </w:t>
      </w:r>
      <w:r>
        <w:t>v2005,</w:t>
      </w:r>
      <w:r>
        <w:rPr>
          <w:spacing w:val="-4"/>
        </w:rPr>
        <w:t xml:space="preserve"> </w:t>
      </w:r>
      <w:r>
        <w:t>which</w:t>
      </w:r>
      <w:r>
        <w:rPr>
          <w:spacing w:val="-4"/>
        </w:rPr>
        <w:t xml:space="preserve"> </w:t>
      </w:r>
      <w:r>
        <w:t>has</w:t>
      </w:r>
      <w:r>
        <w:rPr>
          <w:spacing w:val="-4"/>
        </w:rPr>
        <w:t xml:space="preserve"> </w:t>
      </w:r>
      <w:r>
        <w:t>also</w:t>
      </w:r>
      <w:r>
        <w:rPr>
          <w:spacing w:val="-4"/>
        </w:rPr>
        <w:t xml:space="preserve"> </w:t>
      </w:r>
      <w:r>
        <w:t>been</w:t>
      </w:r>
      <w:r>
        <w:rPr>
          <w:spacing w:val="-5"/>
        </w:rPr>
        <w:t xml:space="preserve"> </w:t>
      </w:r>
      <w:r>
        <w:t>the</w:t>
      </w:r>
      <w:r>
        <w:rPr>
          <w:spacing w:val="-2"/>
        </w:rPr>
        <w:t xml:space="preserve"> </w:t>
      </w:r>
      <w:r>
        <w:t>basis</w:t>
      </w:r>
      <w:r>
        <w:rPr>
          <w:spacing w:val="-4"/>
        </w:rPr>
        <w:t xml:space="preserve"> </w:t>
      </w:r>
      <w:r>
        <w:t>of</w:t>
      </w:r>
      <w:r>
        <w:rPr>
          <w:spacing w:val="-5"/>
        </w:rPr>
        <w:t xml:space="preserve"> </w:t>
      </w:r>
      <w:r>
        <w:t>the</w:t>
      </w:r>
      <w:r>
        <w:rPr>
          <w:spacing w:val="-5"/>
        </w:rPr>
        <w:t xml:space="preserve"> </w:t>
      </w:r>
      <w:r>
        <w:t>WCO</w:t>
      </w:r>
      <w:r>
        <w:rPr>
          <w:spacing w:val="-4"/>
        </w:rPr>
        <w:t xml:space="preserve"> </w:t>
      </w:r>
      <w:r>
        <w:t>Data</w:t>
      </w:r>
      <w:r>
        <w:rPr>
          <w:spacing w:val="-5"/>
        </w:rPr>
        <w:t xml:space="preserve"> </w:t>
      </w:r>
      <w:r>
        <w:t>Model</w:t>
      </w:r>
      <w:r>
        <w:rPr>
          <w:sz w:val="20"/>
        </w:rPr>
        <w:t>.</w:t>
      </w:r>
      <w:r>
        <w:rPr>
          <w:spacing w:val="-4"/>
          <w:sz w:val="20"/>
        </w:rPr>
        <w:t xml:space="preserve"> </w:t>
      </w:r>
      <w:r>
        <w:rPr>
          <w:sz w:val="20"/>
        </w:rPr>
        <w:t>Hence,</w:t>
      </w:r>
      <w:r>
        <w:rPr>
          <w:spacing w:val="-4"/>
          <w:sz w:val="20"/>
        </w:rPr>
        <w:t xml:space="preserve"> </w:t>
      </w:r>
      <w:r>
        <w:rPr>
          <w:sz w:val="20"/>
        </w:rPr>
        <w:t>both the</w:t>
      </w:r>
      <w:r>
        <w:rPr>
          <w:spacing w:val="-11"/>
          <w:sz w:val="20"/>
        </w:rPr>
        <w:t xml:space="preserve"> </w:t>
      </w:r>
      <w:r>
        <w:rPr>
          <w:sz w:val="20"/>
        </w:rPr>
        <w:t>SCRDM</w:t>
      </w:r>
      <w:r>
        <w:rPr>
          <w:spacing w:val="-12"/>
          <w:sz w:val="20"/>
        </w:rPr>
        <w:t xml:space="preserve"> </w:t>
      </w:r>
      <w:r>
        <w:rPr>
          <w:sz w:val="20"/>
        </w:rPr>
        <w:t>and</w:t>
      </w:r>
      <w:r>
        <w:rPr>
          <w:spacing w:val="-12"/>
          <w:sz w:val="20"/>
        </w:rPr>
        <w:t xml:space="preserve"> </w:t>
      </w:r>
      <w:r>
        <w:rPr>
          <w:sz w:val="20"/>
        </w:rPr>
        <w:t>the</w:t>
      </w:r>
      <w:r>
        <w:rPr>
          <w:spacing w:val="-11"/>
          <w:sz w:val="20"/>
        </w:rPr>
        <w:t xml:space="preserve"> </w:t>
      </w:r>
      <w:r>
        <w:rPr>
          <w:sz w:val="20"/>
        </w:rPr>
        <w:t>MMT-RDM</w:t>
      </w:r>
      <w:r>
        <w:rPr>
          <w:spacing w:val="-12"/>
          <w:sz w:val="20"/>
        </w:rPr>
        <w:t xml:space="preserve"> </w:t>
      </w:r>
      <w:r>
        <w:rPr>
          <w:sz w:val="20"/>
        </w:rPr>
        <w:t>use</w:t>
      </w:r>
      <w:r>
        <w:rPr>
          <w:spacing w:val="-12"/>
          <w:sz w:val="20"/>
        </w:rPr>
        <w:t xml:space="preserve"> </w:t>
      </w:r>
      <w:r>
        <w:rPr>
          <w:sz w:val="20"/>
        </w:rPr>
        <w:t>the</w:t>
      </w:r>
      <w:r>
        <w:rPr>
          <w:spacing w:val="-12"/>
          <w:sz w:val="20"/>
        </w:rPr>
        <w:t xml:space="preserve"> </w:t>
      </w:r>
      <w:r>
        <w:rPr>
          <w:sz w:val="20"/>
        </w:rPr>
        <w:t>same</w:t>
      </w:r>
      <w:r>
        <w:rPr>
          <w:spacing w:val="-12"/>
          <w:sz w:val="20"/>
        </w:rPr>
        <w:t xml:space="preserve"> </w:t>
      </w:r>
      <w:r>
        <w:rPr>
          <w:sz w:val="20"/>
        </w:rPr>
        <w:t>set</w:t>
      </w:r>
      <w:r>
        <w:rPr>
          <w:spacing w:val="-12"/>
          <w:sz w:val="20"/>
        </w:rPr>
        <w:t xml:space="preserve"> </w:t>
      </w:r>
      <w:r>
        <w:rPr>
          <w:sz w:val="20"/>
        </w:rPr>
        <w:t>of</w:t>
      </w:r>
      <w:r>
        <w:rPr>
          <w:spacing w:val="-13"/>
          <w:sz w:val="20"/>
        </w:rPr>
        <w:t xml:space="preserve"> </w:t>
      </w:r>
      <w:r>
        <w:rPr>
          <w:sz w:val="20"/>
        </w:rPr>
        <w:t>generic</w:t>
      </w:r>
      <w:r>
        <w:rPr>
          <w:spacing w:val="-13"/>
          <w:sz w:val="20"/>
        </w:rPr>
        <w:t xml:space="preserve"> </w:t>
      </w:r>
      <w:r>
        <w:rPr>
          <w:sz w:val="20"/>
        </w:rPr>
        <w:t>terms</w:t>
      </w:r>
      <w:r>
        <w:rPr>
          <w:spacing w:val="-12"/>
          <w:sz w:val="20"/>
        </w:rPr>
        <w:t xml:space="preserve"> </w:t>
      </w:r>
      <w:r>
        <w:rPr>
          <w:sz w:val="20"/>
        </w:rPr>
        <w:t>and</w:t>
      </w:r>
      <w:r>
        <w:rPr>
          <w:spacing w:val="-12"/>
          <w:sz w:val="20"/>
        </w:rPr>
        <w:t xml:space="preserve"> </w:t>
      </w:r>
      <w:r>
        <w:rPr>
          <w:sz w:val="20"/>
        </w:rPr>
        <w:t>their</w:t>
      </w:r>
      <w:r>
        <w:rPr>
          <w:spacing w:val="-12"/>
          <w:sz w:val="20"/>
        </w:rPr>
        <w:t xml:space="preserve"> </w:t>
      </w:r>
      <w:r>
        <w:rPr>
          <w:sz w:val="20"/>
        </w:rPr>
        <w:t>definitions</w:t>
      </w:r>
      <w:r>
        <w:rPr>
          <w:spacing w:val="-10"/>
          <w:sz w:val="20"/>
        </w:rPr>
        <w:t xml:space="preserve"> </w:t>
      </w:r>
      <w:r>
        <w:rPr>
          <w:sz w:val="20"/>
        </w:rPr>
        <w:t>for</w:t>
      </w:r>
      <w:r>
        <w:rPr>
          <w:spacing w:val="-12"/>
          <w:sz w:val="20"/>
        </w:rPr>
        <w:t xml:space="preserve"> </w:t>
      </w:r>
      <w:r>
        <w:rPr>
          <w:sz w:val="20"/>
        </w:rPr>
        <w:t>the</w:t>
      </w:r>
      <w:r>
        <w:rPr>
          <w:spacing w:val="-12"/>
          <w:sz w:val="20"/>
        </w:rPr>
        <w:t xml:space="preserve"> </w:t>
      </w:r>
      <w:r>
        <w:rPr>
          <w:sz w:val="20"/>
        </w:rPr>
        <w:t>involved parties and for the business information entities contained within it.</w:t>
      </w:r>
    </w:p>
    <w:p w14:paraId="7697271F" w14:textId="77777777" w:rsidR="00244706" w:rsidRDefault="00244706">
      <w:pPr>
        <w:ind w:left="339" w:right="1021" w:hanging="1"/>
        <w:jc w:val="both"/>
        <w:rPr>
          <w:sz w:val="20"/>
        </w:rPr>
      </w:pPr>
    </w:p>
    <w:p w14:paraId="74F16C71" w14:textId="1149C43D" w:rsidR="00244706" w:rsidRDefault="00244706">
      <w:pPr>
        <w:ind w:left="339" w:right="1021" w:hanging="1"/>
        <w:jc w:val="both"/>
        <w:rPr>
          <w:sz w:val="20"/>
          <w:lang w:eastAsia="ja-JP"/>
        </w:rPr>
      </w:pPr>
      <w:r w:rsidRPr="00244706">
        <w:rPr>
          <w:rFonts w:ascii="Meiryo UI" w:eastAsia="Meiryo UI" w:hAnsi="Meiryo UI" w:cs="Meiryo UI" w:hint="eastAsia"/>
          <w:sz w:val="20"/>
          <w:lang w:eastAsia="ja-JP"/>
        </w:rPr>
        <w:t>すべてのデータ</w:t>
      </w:r>
      <w:r w:rsidRPr="00244706">
        <w:rPr>
          <w:sz w:val="20"/>
          <w:lang w:eastAsia="ja-JP"/>
        </w:rPr>
        <w:t xml:space="preserve"> </w:t>
      </w:r>
      <w:r w:rsidRPr="00244706">
        <w:rPr>
          <w:rFonts w:ascii="Meiryo UI" w:eastAsia="Meiryo UI" w:hAnsi="Meiryo UI" w:cs="Meiryo UI" w:hint="eastAsia"/>
          <w:sz w:val="20"/>
          <w:lang w:eastAsia="ja-JP"/>
        </w:rPr>
        <w:t>モデリングの概念は、ビジネス情報エンティティと</w:t>
      </w:r>
      <w:r w:rsidRPr="00244706">
        <w:rPr>
          <w:sz w:val="20"/>
          <w:lang w:eastAsia="ja-JP"/>
        </w:rPr>
        <w:t xml:space="preserve"> WCO </w:t>
      </w:r>
      <w:r w:rsidRPr="00244706">
        <w:rPr>
          <w:rFonts w:ascii="Meiryo UI" w:eastAsia="Meiryo UI" w:hAnsi="Meiryo UI" w:cs="Meiryo UI" w:hint="eastAsia"/>
          <w:sz w:val="20"/>
          <w:lang w:eastAsia="ja-JP"/>
        </w:rPr>
        <w:t>データ</w:t>
      </w:r>
      <w:r w:rsidRPr="00244706">
        <w:rPr>
          <w:sz w:val="20"/>
          <w:lang w:eastAsia="ja-JP"/>
        </w:rPr>
        <w:t xml:space="preserve"> </w:t>
      </w:r>
      <w:r w:rsidRPr="00244706">
        <w:rPr>
          <w:rFonts w:ascii="Meiryo UI" w:eastAsia="Meiryo UI" w:hAnsi="Meiryo UI" w:cs="Meiryo UI" w:hint="eastAsia"/>
          <w:sz w:val="20"/>
          <w:lang w:eastAsia="ja-JP"/>
        </w:rPr>
        <w:t>モデルの基礎でもある</w:t>
      </w:r>
      <w:r w:rsidRPr="00244706">
        <w:rPr>
          <w:sz w:val="20"/>
          <w:lang w:eastAsia="ja-JP"/>
        </w:rPr>
        <w:t xml:space="preserve"> UNTDED v2005 </w:t>
      </w:r>
      <w:r w:rsidRPr="00244706">
        <w:rPr>
          <w:rFonts w:ascii="Meiryo UI" w:eastAsia="Meiryo UI" w:hAnsi="Meiryo UI" w:cs="Meiryo UI" w:hint="eastAsia"/>
          <w:sz w:val="20"/>
          <w:lang w:eastAsia="ja-JP"/>
        </w:rPr>
        <w:t>との間の完全な参照をサポートしています。</w:t>
      </w:r>
      <w:r w:rsidRPr="00244706">
        <w:rPr>
          <w:sz w:val="20"/>
          <w:lang w:eastAsia="ja-JP"/>
        </w:rPr>
        <w:t xml:space="preserve"> </w:t>
      </w:r>
      <w:r w:rsidRPr="00244706">
        <w:rPr>
          <w:rFonts w:ascii="Meiryo UI" w:eastAsia="Meiryo UI" w:hAnsi="Meiryo UI" w:cs="Meiryo UI" w:hint="eastAsia"/>
          <w:sz w:val="20"/>
          <w:lang w:eastAsia="ja-JP"/>
        </w:rPr>
        <w:t>したがって、</w:t>
      </w:r>
      <w:r w:rsidRPr="00244706">
        <w:rPr>
          <w:sz w:val="20"/>
          <w:lang w:eastAsia="ja-JP"/>
        </w:rPr>
        <w:t xml:space="preserve">SCRDM </w:t>
      </w:r>
      <w:r w:rsidRPr="00244706">
        <w:rPr>
          <w:rFonts w:ascii="Meiryo UI" w:eastAsia="Meiryo UI" w:hAnsi="Meiryo UI" w:cs="Meiryo UI" w:hint="eastAsia"/>
          <w:sz w:val="20"/>
          <w:lang w:eastAsia="ja-JP"/>
        </w:rPr>
        <w:t>と</w:t>
      </w:r>
      <w:r w:rsidRPr="00244706">
        <w:rPr>
          <w:sz w:val="20"/>
          <w:lang w:eastAsia="ja-JP"/>
        </w:rPr>
        <w:t xml:space="preserve"> MMT-RDM </w:t>
      </w:r>
      <w:r w:rsidRPr="00244706">
        <w:rPr>
          <w:rFonts w:ascii="Meiryo UI" w:eastAsia="Meiryo UI" w:hAnsi="Meiryo UI" w:cs="Meiryo UI" w:hint="eastAsia"/>
          <w:sz w:val="20"/>
          <w:lang w:eastAsia="ja-JP"/>
        </w:rPr>
        <w:t>はどちらも、関係者とそれに含まれるビジネス情報エンティティに対して、同じ一般用語とその定義のセットを使用します。</w:t>
      </w:r>
    </w:p>
    <w:p w14:paraId="73322FFF" w14:textId="089D5497" w:rsidR="00852614" w:rsidRDefault="00000000">
      <w:pPr>
        <w:pStyle w:val="a3"/>
        <w:spacing w:before="120"/>
        <w:ind w:left="339" w:right="1021"/>
        <w:jc w:val="both"/>
      </w:pPr>
      <w:r>
        <w:t>The</w:t>
      </w:r>
      <w:r>
        <w:rPr>
          <w:spacing w:val="-10"/>
        </w:rPr>
        <w:t xml:space="preserve"> </w:t>
      </w:r>
      <w:r>
        <w:t>following</w:t>
      </w:r>
      <w:r>
        <w:rPr>
          <w:spacing w:val="-13"/>
        </w:rPr>
        <w:t xml:space="preserve"> </w:t>
      </w:r>
      <w:r>
        <w:t>diagram</w:t>
      </w:r>
      <w:r>
        <w:rPr>
          <w:spacing w:val="-13"/>
        </w:rPr>
        <w:t xml:space="preserve"> </w:t>
      </w:r>
      <w:r>
        <w:t>(</w:t>
      </w:r>
      <w:hyperlink w:anchor="_bookmark9" w:history="1">
        <w:r>
          <w:t>Figure</w:t>
        </w:r>
        <w:r>
          <w:rPr>
            <w:spacing w:val="-12"/>
          </w:rPr>
          <w:t xml:space="preserve"> </w:t>
        </w:r>
        <w:r>
          <w:t>7</w:t>
        </w:r>
      </w:hyperlink>
      <w:r>
        <w:t>)</w:t>
      </w:r>
      <w:r>
        <w:rPr>
          <w:spacing w:val="-13"/>
        </w:rPr>
        <w:t xml:space="preserve"> </w:t>
      </w:r>
      <w:r>
        <w:t>provides</w:t>
      </w:r>
      <w:r>
        <w:rPr>
          <w:spacing w:val="-13"/>
        </w:rPr>
        <w:t xml:space="preserve"> </w:t>
      </w:r>
      <w:r>
        <w:t>the</w:t>
      </w:r>
      <w:r>
        <w:rPr>
          <w:spacing w:val="-12"/>
        </w:rPr>
        <w:t xml:space="preserve"> </w:t>
      </w:r>
      <w:r>
        <w:t>entities</w:t>
      </w:r>
      <w:r>
        <w:rPr>
          <w:spacing w:val="-13"/>
        </w:rPr>
        <w:t xml:space="preserve"> </w:t>
      </w:r>
      <w:r>
        <w:t>and</w:t>
      </w:r>
      <w:r>
        <w:rPr>
          <w:spacing w:val="-13"/>
        </w:rPr>
        <w:t xml:space="preserve"> </w:t>
      </w:r>
      <w:r>
        <w:t>the</w:t>
      </w:r>
      <w:r>
        <w:rPr>
          <w:spacing w:val="-12"/>
        </w:rPr>
        <w:t xml:space="preserve"> </w:t>
      </w:r>
      <w:r>
        <w:t>relationships</w:t>
      </w:r>
      <w:r>
        <w:rPr>
          <w:spacing w:val="-11"/>
        </w:rPr>
        <w:t xml:space="preserve"> </w:t>
      </w:r>
      <w:r>
        <w:t>between</w:t>
      </w:r>
      <w:r>
        <w:rPr>
          <w:spacing w:val="-14"/>
        </w:rPr>
        <w:t xml:space="preserve"> </w:t>
      </w:r>
      <w:r>
        <w:t>the</w:t>
      </w:r>
      <w:r>
        <w:rPr>
          <w:spacing w:val="-10"/>
        </w:rPr>
        <w:t xml:space="preserve"> </w:t>
      </w:r>
      <w:r>
        <w:t>highest-level Business</w:t>
      </w:r>
      <w:r>
        <w:rPr>
          <w:spacing w:val="-6"/>
        </w:rPr>
        <w:t xml:space="preserve"> </w:t>
      </w:r>
      <w:r>
        <w:t>Information</w:t>
      </w:r>
      <w:r>
        <w:rPr>
          <w:spacing w:val="-7"/>
        </w:rPr>
        <w:t xml:space="preserve"> </w:t>
      </w:r>
      <w:r>
        <w:t>Entities</w:t>
      </w:r>
      <w:r>
        <w:rPr>
          <w:spacing w:val="-6"/>
        </w:rPr>
        <w:t xml:space="preserve"> </w:t>
      </w:r>
      <w:r>
        <w:t>(BIEs)</w:t>
      </w:r>
      <w:r>
        <w:rPr>
          <w:spacing w:val="-5"/>
        </w:rPr>
        <w:t xml:space="preserve"> </w:t>
      </w:r>
      <w:r>
        <w:t>of</w:t>
      </w:r>
      <w:r>
        <w:rPr>
          <w:spacing w:val="-5"/>
        </w:rPr>
        <w:t xml:space="preserve"> </w:t>
      </w:r>
      <w:r>
        <w:t>the</w:t>
      </w:r>
      <w:r>
        <w:rPr>
          <w:spacing w:val="-5"/>
        </w:rPr>
        <w:t xml:space="preserve"> </w:t>
      </w:r>
      <w:r>
        <w:t>BSP-RDM,</w:t>
      </w:r>
      <w:r>
        <w:rPr>
          <w:spacing w:val="-4"/>
        </w:rPr>
        <w:t xml:space="preserve"> </w:t>
      </w:r>
      <w:r>
        <w:t>which</w:t>
      </w:r>
      <w:r>
        <w:rPr>
          <w:spacing w:val="-4"/>
        </w:rPr>
        <w:t xml:space="preserve"> </w:t>
      </w:r>
      <w:r>
        <w:t>consolidates</w:t>
      </w:r>
      <w:r>
        <w:rPr>
          <w:spacing w:val="-6"/>
        </w:rPr>
        <w:t xml:space="preserve"> </w:t>
      </w:r>
      <w:r>
        <w:t>the</w:t>
      </w:r>
      <w:r>
        <w:rPr>
          <w:spacing w:val="-5"/>
        </w:rPr>
        <w:t xml:space="preserve"> </w:t>
      </w:r>
      <w:r>
        <w:t>SCRDM</w:t>
      </w:r>
      <w:r>
        <w:rPr>
          <w:spacing w:val="-6"/>
        </w:rPr>
        <w:t xml:space="preserve"> </w:t>
      </w:r>
      <w:r>
        <w:t>and</w:t>
      </w:r>
      <w:r>
        <w:rPr>
          <w:spacing w:val="-3"/>
        </w:rPr>
        <w:t xml:space="preserve"> </w:t>
      </w:r>
      <w:r>
        <w:t>MMT-RDM. The diagram highlights an issue appearing in customs reporting, where data arriving by both the supply</w:t>
      </w:r>
      <w:r>
        <w:rPr>
          <w:spacing w:val="-7"/>
        </w:rPr>
        <w:t xml:space="preserve"> </w:t>
      </w:r>
      <w:r>
        <w:t>chain</w:t>
      </w:r>
      <w:r>
        <w:rPr>
          <w:spacing w:val="-9"/>
        </w:rPr>
        <w:t xml:space="preserve"> </w:t>
      </w:r>
      <w:r>
        <w:t>and</w:t>
      </w:r>
      <w:r>
        <w:rPr>
          <w:spacing w:val="-8"/>
        </w:rPr>
        <w:t xml:space="preserve"> </w:t>
      </w:r>
      <w:r>
        <w:t>the</w:t>
      </w:r>
      <w:r>
        <w:rPr>
          <w:spacing w:val="-5"/>
        </w:rPr>
        <w:t xml:space="preserve"> </w:t>
      </w:r>
      <w:r>
        <w:t>transport</w:t>
      </w:r>
      <w:r>
        <w:rPr>
          <w:spacing w:val="-8"/>
        </w:rPr>
        <w:t xml:space="preserve"> </w:t>
      </w:r>
      <w:r>
        <w:t>related</w:t>
      </w:r>
      <w:r>
        <w:rPr>
          <w:spacing w:val="-8"/>
        </w:rPr>
        <w:t xml:space="preserve"> </w:t>
      </w:r>
      <w:r>
        <w:t>sources</w:t>
      </w:r>
      <w:r>
        <w:rPr>
          <w:spacing w:val="-8"/>
        </w:rPr>
        <w:t xml:space="preserve"> </w:t>
      </w:r>
      <w:r>
        <w:t>are</w:t>
      </w:r>
      <w:r>
        <w:rPr>
          <w:spacing w:val="-5"/>
        </w:rPr>
        <w:t xml:space="preserve"> </w:t>
      </w:r>
      <w:r>
        <w:t>not</w:t>
      </w:r>
      <w:r>
        <w:rPr>
          <w:spacing w:val="-5"/>
        </w:rPr>
        <w:t xml:space="preserve"> </w:t>
      </w:r>
      <w:r>
        <w:t>consolidated,</w:t>
      </w:r>
      <w:r>
        <w:rPr>
          <w:spacing w:val="-9"/>
        </w:rPr>
        <w:t xml:space="preserve"> </w:t>
      </w:r>
      <w:r>
        <w:t>making</w:t>
      </w:r>
      <w:r>
        <w:rPr>
          <w:spacing w:val="-8"/>
        </w:rPr>
        <w:t xml:space="preserve"> </w:t>
      </w:r>
      <w:r>
        <w:t>it</w:t>
      </w:r>
      <w:r>
        <w:rPr>
          <w:spacing w:val="-5"/>
        </w:rPr>
        <w:t xml:space="preserve"> </w:t>
      </w:r>
      <w:r>
        <w:t>difficult</w:t>
      </w:r>
      <w:r>
        <w:rPr>
          <w:spacing w:val="-8"/>
        </w:rPr>
        <w:t xml:space="preserve"> </w:t>
      </w:r>
      <w:r>
        <w:t>to</w:t>
      </w:r>
      <w:r>
        <w:rPr>
          <w:spacing w:val="-6"/>
        </w:rPr>
        <w:t xml:space="preserve"> </w:t>
      </w:r>
      <w:r>
        <w:t>cross-relate descriptions related to the same trade item.</w:t>
      </w:r>
    </w:p>
    <w:p w14:paraId="16C2D856" w14:textId="729BBD0B" w:rsidR="00244706" w:rsidRDefault="00244706">
      <w:pPr>
        <w:pStyle w:val="a3"/>
        <w:spacing w:before="120"/>
        <w:ind w:left="339" w:right="1021"/>
        <w:jc w:val="both"/>
        <w:rPr>
          <w:lang w:eastAsia="ja-JP"/>
        </w:rPr>
      </w:pPr>
      <w:r w:rsidRPr="00244706">
        <w:rPr>
          <w:rFonts w:ascii="Meiryo UI" w:eastAsia="Meiryo UI" w:hAnsi="Meiryo UI" w:cs="Meiryo UI" w:hint="eastAsia"/>
          <w:lang w:eastAsia="ja-JP"/>
        </w:rPr>
        <w:t>次の図</w:t>
      </w:r>
      <w:r w:rsidRPr="00244706">
        <w:rPr>
          <w:lang w:eastAsia="ja-JP"/>
        </w:rPr>
        <w:t xml:space="preserve"> (</w:t>
      </w:r>
      <w:r w:rsidRPr="00244706">
        <w:rPr>
          <w:rFonts w:ascii="Meiryo UI" w:eastAsia="Meiryo UI" w:hAnsi="Meiryo UI" w:cs="Meiryo UI" w:hint="eastAsia"/>
          <w:lang w:eastAsia="ja-JP"/>
        </w:rPr>
        <w:t>図</w:t>
      </w:r>
      <w:r w:rsidRPr="00244706">
        <w:rPr>
          <w:lang w:eastAsia="ja-JP"/>
        </w:rPr>
        <w:t xml:space="preserve"> 7) </w:t>
      </w:r>
      <w:r w:rsidRPr="00244706">
        <w:rPr>
          <w:rFonts w:ascii="Meiryo UI" w:eastAsia="Meiryo UI" w:hAnsi="Meiryo UI" w:cs="Meiryo UI" w:hint="eastAsia"/>
          <w:lang w:eastAsia="ja-JP"/>
        </w:rPr>
        <w:t>は、エンティティと、</w:t>
      </w:r>
      <w:r w:rsidRPr="00244706">
        <w:rPr>
          <w:lang w:eastAsia="ja-JP"/>
        </w:rPr>
        <w:t xml:space="preserve">SCRDM </w:t>
      </w:r>
      <w:r w:rsidRPr="00244706">
        <w:rPr>
          <w:rFonts w:ascii="Meiryo UI" w:eastAsia="Meiryo UI" w:hAnsi="Meiryo UI" w:cs="Meiryo UI" w:hint="eastAsia"/>
          <w:lang w:eastAsia="ja-JP"/>
        </w:rPr>
        <w:t>と</w:t>
      </w:r>
      <w:r w:rsidRPr="00244706">
        <w:rPr>
          <w:lang w:eastAsia="ja-JP"/>
        </w:rPr>
        <w:t xml:space="preserve"> MMT-RDM </w:t>
      </w:r>
      <w:r w:rsidRPr="00244706">
        <w:rPr>
          <w:rFonts w:ascii="Meiryo UI" w:eastAsia="Meiryo UI" w:hAnsi="Meiryo UI" w:cs="Meiryo UI" w:hint="eastAsia"/>
          <w:lang w:eastAsia="ja-JP"/>
        </w:rPr>
        <w:t>を統合する</w:t>
      </w:r>
      <w:r w:rsidRPr="00244706">
        <w:rPr>
          <w:lang w:eastAsia="ja-JP"/>
        </w:rPr>
        <w:t xml:space="preserve"> BSP-RDM </w:t>
      </w:r>
      <w:r w:rsidRPr="00244706">
        <w:rPr>
          <w:rFonts w:ascii="Meiryo UI" w:eastAsia="Meiryo UI" w:hAnsi="Meiryo UI" w:cs="Meiryo UI" w:hint="eastAsia"/>
          <w:lang w:eastAsia="ja-JP"/>
        </w:rPr>
        <w:t>の最上位レベルのビジネス情報エンティティ</w:t>
      </w:r>
      <w:r w:rsidRPr="00244706">
        <w:rPr>
          <w:lang w:eastAsia="ja-JP"/>
        </w:rPr>
        <w:t xml:space="preserve"> (BIE) </w:t>
      </w:r>
      <w:r w:rsidRPr="00244706">
        <w:rPr>
          <w:rFonts w:ascii="Meiryo UI" w:eastAsia="Meiryo UI" w:hAnsi="Meiryo UI" w:cs="Meiryo UI" w:hint="eastAsia"/>
          <w:lang w:eastAsia="ja-JP"/>
        </w:rPr>
        <w:t>間の関係を示しています。</w:t>
      </w:r>
      <w:r w:rsidRPr="00244706">
        <w:rPr>
          <w:lang w:eastAsia="ja-JP"/>
        </w:rPr>
        <w:t xml:space="preserve"> </w:t>
      </w:r>
      <w:r w:rsidRPr="00244706">
        <w:rPr>
          <w:rFonts w:ascii="Meiryo UI" w:eastAsia="Meiryo UI" w:hAnsi="Meiryo UI" w:cs="Meiryo UI" w:hint="eastAsia"/>
          <w:lang w:eastAsia="ja-JP"/>
        </w:rPr>
        <w:t>この図は、サプライチェーンと輸送関連のソースの両方から到着したデータが統合されていないため、同じ貿易品目に関連する説明を相互に関連付けることが困難な、通関報告に見られる問題を強調しています。</w:t>
      </w:r>
    </w:p>
    <w:p w14:paraId="67683109" w14:textId="77777777" w:rsidR="00852614" w:rsidRDefault="00852614">
      <w:pPr>
        <w:pStyle w:val="a3"/>
        <w:rPr>
          <w:lang w:eastAsia="ja-JP"/>
        </w:rPr>
      </w:pPr>
    </w:p>
    <w:p w14:paraId="232E1996" w14:textId="77777777" w:rsidR="00852614" w:rsidRDefault="00000000">
      <w:pPr>
        <w:pStyle w:val="a3"/>
        <w:spacing w:before="8"/>
        <w:rPr>
          <w:sz w:val="19"/>
          <w:lang w:eastAsia="ja-JP"/>
        </w:rPr>
      </w:pPr>
      <w:r>
        <w:rPr>
          <w:noProof/>
        </w:rPr>
        <w:drawing>
          <wp:anchor distT="0" distB="0" distL="0" distR="0" simplePos="0" relativeHeight="11" behindDoc="0" locked="0" layoutInCell="1" allowOverlap="1" wp14:anchorId="29BF548C" wp14:editId="2C1B4F8F">
            <wp:simplePos x="0" y="0"/>
            <wp:positionH relativeFrom="page">
              <wp:posOffset>989610</wp:posOffset>
            </wp:positionH>
            <wp:positionV relativeFrom="paragraph">
              <wp:posOffset>166407</wp:posOffset>
            </wp:positionV>
            <wp:extent cx="5505306" cy="3579114"/>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9" cstate="print"/>
                    <a:stretch>
                      <a:fillRect/>
                    </a:stretch>
                  </pic:blipFill>
                  <pic:spPr>
                    <a:xfrm>
                      <a:off x="0" y="0"/>
                      <a:ext cx="5505306" cy="3579114"/>
                    </a:xfrm>
                    <a:prstGeom prst="rect">
                      <a:avLst/>
                    </a:prstGeom>
                  </pic:spPr>
                </pic:pic>
              </a:graphicData>
            </a:graphic>
          </wp:anchor>
        </w:drawing>
      </w:r>
    </w:p>
    <w:p w14:paraId="3A9857E0" w14:textId="77777777" w:rsidR="00852614" w:rsidRPr="00D84DD5" w:rsidRDefault="00000000">
      <w:pPr>
        <w:spacing w:before="108"/>
        <w:ind w:left="340"/>
        <w:rPr>
          <w:rFonts w:ascii="Times New Roman"/>
          <w:b/>
          <w:bCs/>
          <w:i/>
          <w:sz w:val="18"/>
        </w:rPr>
      </w:pPr>
      <w:bookmarkStart w:id="23" w:name="_bookmark9"/>
      <w:bookmarkEnd w:id="23"/>
      <w:r w:rsidRPr="00D84DD5">
        <w:rPr>
          <w:rFonts w:ascii="Times New Roman"/>
          <w:b/>
          <w:bCs/>
          <w:i/>
          <w:sz w:val="18"/>
          <w:highlight w:val="yellow"/>
        </w:rPr>
        <w:t>Figure</w:t>
      </w:r>
      <w:r w:rsidRPr="00D84DD5">
        <w:rPr>
          <w:rFonts w:ascii="Times New Roman"/>
          <w:b/>
          <w:bCs/>
          <w:i/>
          <w:spacing w:val="-4"/>
          <w:sz w:val="18"/>
          <w:highlight w:val="yellow"/>
        </w:rPr>
        <w:t xml:space="preserve"> </w:t>
      </w:r>
      <w:r w:rsidRPr="00D84DD5">
        <w:rPr>
          <w:rFonts w:ascii="Times New Roman"/>
          <w:b/>
          <w:bCs/>
          <w:i/>
          <w:sz w:val="18"/>
          <w:highlight w:val="yellow"/>
        </w:rPr>
        <w:t>7:</w:t>
      </w:r>
      <w:r w:rsidRPr="00D84DD5">
        <w:rPr>
          <w:rFonts w:ascii="Times New Roman"/>
          <w:b/>
          <w:bCs/>
          <w:i/>
          <w:spacing w:val="-1"/>
          <w:sz w:val="18"/>
          <w:highlight w:val="yellow"/>
        </w:rPr>
        <w:t xml:space="preserve"> </w:t>
      </w:r>
      <w:r w:rsidRPr="00D84DD5">
        <w:rPr>
          <w:rFonts w:ascii="Times New Roman"/>
          <w:b/>
          <w:bCs/>
          <w:i/>
          <w:sz w:val="18"/>
          <w:highlight w:val="yellow"/>
        </w:rPr>
        <w:t xml:space="preserve">High Level BSP </w:t>
      </w:r>
      <w:r w:rsidRPr="00D84DD5">
        <w:rPr>
          <w:rFonts w:ascii="Times New Roman"/>
          <w:b/>
          <w:bCs/>
          <w:i/>
          <w:spacing w:val="-5"/>
          <w:sz w:val="18"/>
          <w:highlight w:val="yellow"/>
        </w:rPr>
        <w:t>RDM</w:t>
      </w:r>
    </w:p>
    <w:p w14:paraId="016FF1B0" w14:textId="77777777" w:rsidR="00852614" w:rsidRPr="00D84DD5" w:rsidRDefault="00852614">
      <w:pPr>
        <w:pStyle w:val="a3"/>
        <w:rPr>
          <w:rFonts w:ascii="Times New Roman"/>
          <w:b/>
          <w:bCs/>
          <w:i/>
          <w:sz w:val="19"/>
        </w:rPr>
      </w:pPr>
    </w:p>
    <w:p w14:paraId="3E97A117" w14:textId="080772F5" w:rsidR="00852614" w:rsidRDefault="00000000">
      <w:pPr>
        <w:pStyle w:val="a3"/>
        <w:spacing w:before="100"/>
        <w:ind w:left="339" w:right="1024"/>
        <w:jc w:val="both"/>
      </w:pPr>
      <w:r>
        <w:lastRenderedPageBreak/>
        <w:t>The</w:t>
      </w:r>
      <w:r>
        <w:rPr>
          <w:spacing w:val="-11"/>
        </w:rPr>
        <w:t xml:space="preserve"> </w:t>
      </w:r>
      <w:r>
        <w:t>following</w:t>
      </w:r>
      <w:r>
        <w:rPr>
          <w:spacing w:val="-11"/>
        </w:rPr>
        <w:t xml:space="preserve"> </w:t>
      </w:r>
      <w:r>
        <w:t>diagram</w:t>
      </w:r>
      <w:r>
        <w:rPr>
          <w:spacing w:val="-11"/>
        </w:rPr>
        <w:t xml:space="preserve"> </w:t>
      </w:r>
      <w:r>
        <w:t>(</w:t>
      </w:r>
      <w:hyperlink w:anchor="_bookmark10" w:history="1">
        <w:r>
          <w:t>Figure</w:t>
        </w:r>
        <w:r>
          <w:rPr>
            <w:spacing w:val="-11"/>
          </w:rPr>
          <w:t xml:space="preserve"> </w:t>
        </w:r>
        <w:r>
          <w:t>8</w:t>
        </w:r>
      </w:hyperlink>
      <w:r>
        <w:t>)</w:t>
      </w:r>
      <w:r>
        <w:rPr>
          <w:spacing w:val="-11"/>
        </w:rPr>
        <w:t xml:space="preserve"> </w:t>
      </w:r>
      <w:r>
        <w:t>and</w:t>
      </w:r>
      <w:r>
        <w:rPr>
          <w:spacing w:val="-11"/>
        </w:rPr>
        <w:t xml:space="preserve"> </w:t>
      </w:r>
      <w:r>
        <w:t>the</w:t>
      </w:r>
      <w:r>
        <w:rPr>
          <w:spacing w:val="-11"/>
        </w:rPr>
        <w:t xml:space="preserve"> </w:t>
      </w:r>
      <w:r>
        <w:t>related</w:t>
      </w:r>
      <w:r>
        <w:rPr>
          <w:spacing w:val="-14"/>
        </w:rPr>
        <w:t xml:space="preserve"> </w:t>
      </w:r>
      <w:r>
        <w:t>text</w:t>
      </w:r>
      <w:r>
        <w:rPr>
          <w:spacing w:val="-11"/>
        </w:rPr>
        <w:t xml:space="preserve"> </w:t>
      </w:r>
      <w:r>
        <w:t>descriptions</w:t>
      </w:r>
      <w:r>
        <w:rPr>
          <w:spacing w:val="-12"/>
        </w:rPr>
        <w:t xml:space="preserve"> </w:t>
      </w:r>
      <w:r>
        <w:t>provide</w:t>
      </w:r>
      <w:r>
        <w:rPr>
          <w:spacing w:val="-11"/>
        </w:rPr>
        <w:t xml:space="preserve"> </w:t>
      </w:r>
      <w:r>
        <w:t>more</w:t>
      </w:r>
      <w:r>
        <w:rPr>
          <w:spacing w:val="-11"/>
        </w:rPr>
        <w:t xml:space="preserve"> </w:t>
      </w:r>
      <w:r>
        <w:t>detail</w:t>
      </w:r>
      <w:r>
        <w:rPr>
          <w:spacing w:val="-12"/>
        </w:rPr>
        <w:t xml:space="preserve"> </w:t>
      </w:r>
      <w:r>
        <w:t>on</w:t>
      </w:r>
      <w:r>
        <w:rPr>
          <w:spacing w:val="-12"/>
        </w:rPr>
        <w:t xml:space="preserve"> </w:t>
      </w:r>
      <w:r>
        <w:t>the</w:t>
      </w:r>
      <w:r>
        <w:rPr>
          <w:spacing w:val="-11"/>
        </w:rPr>
        <w:t xml:space="preserve"> </w:t>
      </w:r>
      <w:r>
        <w:t>highest- level BIEs of the BSP-RDM and the relationships between then, given as business rules with constraints and cardinalities.</w:t>
      </w:r>
    </w:p>
    <w:p w14:paraId="20D1DF1F" w14:textId="453FE3E5" w:rsidR="00244706" w:rsidRDefault="00244706">
      <w:pPr>
        <w:pStyle w:val="a3"/>
        <w:spacing w:before="100"/>
        <w:ind w:left="339" w:right="1024"/>
        <w:jc w:val="both"/>
        <w:rPr>
          <w:lang w:eastAsia="ja-JP"/>
        </w:rPr>
      </w:pPr>
      <w:r w:rsidRPr="00244706">
        <w:rPr>
          <w:rFonts w:ascii="Meiryo UI" w:eastAsia="Meiryo UI" w:hAnsi="Meiryo UI" w:cs="Meiryo UI" w:hint="eastAsia"/>
          <w:lang w:eastAsia="ja-JP"/>
        </w:rPr>
        <w:t>次の図</w:t>
      </w:r>
      <w:r w:rsidRPr="00244706">
        <w:rPr>
          <w:lang w:eastAsia="ja-JP"/>
        </w:rPr>
        <w:t xml:space="preserve"> (</w:t>
      </w:r>
      <w:r w:rsidRPr="00244706">
        <w:rPr>
          <w:rFonts w:ascii="Meiryo UI" w:eastAsia="Meiryo UI" w:hAnsi="Meiryo UI" w:cs="Meiryo UI" w:hint="eastAsia"/>
          <w:lang w:eastAsia="ja-JP"/>
        </w:rPr>
        <w:t>図</w:t>
      </w:r>
      <w:r w:rsidRPr="00244706">
        <w:rPr>
          <w:lang w:eastAsia="ja-JP"/>
        </w:rPr>
        <w:t xml:space="preserve"> 8) </w:t>
      </w:r>
      <w:r w:rsidRPr="00244706">
        <w:rPr>
          <w:rFonts w:ascii="Meiryo UI" w:eastAsia="Meiryo UI" w:hAnsi="Meiryo UI" w:cs="Meiryo UI" w:hint="eastAsia"/>
          <w:lang w:eastAsia="ja-JP"/>
        </w:rPr>
        <w:t>と関連するテキストの説明は、</w:t>
      </w:r>
      <w:r w:rsidRPr="00244706">
        <w:rPr>
          <w:lang w:eastAsia="ja-JP"/>
        </w:rPr>
        <w:t xml:space="preserve">BSP-RDM </w:t>
      </w:r>
      <w:r w:rsidRPr="00244706">
        <w:rPr>
          <w:rFonts w:ascii="Meiryo UI" w:eastAsia="Meiryo UI" w:hAnsi="Meiryo UI" w:cs="Meiryo UI" w:hint="eastAsia"/>
          <w:lang w:eastAsia="ja-JP"/>
        </w:rPr>
        <w:t>の最高レベルの</w:t>
      </w:r>
      <w:r w:rsidRPr="00244706">
        <w:rPr>
          <w:lang w:eastAsia="ja-JP"/>
        </w:rPr>
        <w:t xml:space="preserve"> BIE </w:t>
      </w:r>
      <w:r w:rsidRPr="00244706">
        <w:rPr>
          <w:rFonts w:ascii="Meiryo UI" w:eastAsia="Meiryo UI" w:hAnsi="Meiryo UI" w:cs="Meiryo UI" w:hint="eastAsia"/>
          <w:lang w:eastAsia="ja-JP"/>
        </w:rPr>
        <w:t>と、それらの間の関係を、制約とカーディナリティを伴うビジネス</w:t>
      </w:r>
      <w:r w:rsidRPr="00244706">
        <w:rPr>
          <w:lang w:eastAsia="ja-JP"/>
        </w:rPr>
        <w:t xml:space="preserve"> </w:t>
      </w:r>
      <w:r w:rsidRPr="00244706">
        <w:rPr>
          <w:rFonts w:ascii="Meiryo UI" w:eastAsia="Meiryo UI" w:hAnsi="Meiryo UI" w:cs="Meiryo UI" w:hint="eastAsia"/>
          <w:lang w:eastAsia="ja-JP"/>
        </w:rPr>
        <w:t>ルールとして与えて、より詳細に示しています。</w:t>
      </w:r>
    </w:p>
    <w:p w14:paraId="5A0BB304" w14:textId="77777777" w:rsidR="00852614" w:rsidRDefault="00852614">
      <w:pPr>
        <w:pStyle w:val="a3"/>
        <w:spacing w:before="11"/>
        <w:rPr>
          <w:sz w:val="19"/>
          <w:lang w:eastAsia="ja-JP"/>
        </w:rPr>
      </w:pPr>
    </w:p>
    <w:p w14:paraId="0DDF8695" w14:textId="5FBF8A08" w:rsidR="00852614" w:rsidRDefault="00000000">
      <w:pPr>
        <w:pStyle w:val="a3"/>
        <w:ind w:left="339" w:right="1023"/>
        <w:jc w:val="both"/>
        <w:rPr>
          <w:spacing w:val="-2"/>
        </w:rPr>
      </w:pPr>
      <w:r>
        <w:t xml:space="preserve">As regards the WCO Customs UCR concept for Pre-Entry Security Declarations, there needs to be different levels of UCR in order to support the many-to-many Master Transport Contract and House Transport Contract consignment relationships which are at a level of detail not within the context of this analysis. In UN/CEFACT, these have been defined in the BSP Reference Data Model for Pipeline Data Exchange Structures subset in the Pipeline Project as: a) TUCR (Trade Transaction level reference), b) HUCR (House Consignment level reference and c) MUCR (Master consignment level </w:t>
      </w:r>
      <w:r>
        <w:rPr>
          <w:spacing w:val="-2"/>
        </w:rPr>
        <w:t>reference).</w:t>
      </w:r>
    </w:p>
    <w:p w14:paraId="521F4945" w14:textId="77777777" w:rsidR="00244706" w:rsidRDefault="00244706">
      <w:pPr>
        <w:pStyle w:val="a3"/>
        <w:ind w:left="339" w:right="1023"/>
        <w:jc w:val="both"/>
        <w:rPr>
          <w:spacing w:val="-2"/>
        </w:rPr>
      </w:pPr>
    </w:p>
    <w:p w14:paraId="5048A76A" w14:textId="5F881B7C" w:rsidR="00244706" w:rsidRDefault="00244706">
      <w:pPr>
        <w:pStyle w:val="a3"/>
        <w:ind w:left="339" w:right="1023"/>
        <w:jc w:val="both"/>
      </w:pPr>
      <w:r w:rsidRPr="00244706">
        <w:rPr>
          <w:lang w:eastAsia="ja-JP"/>
        </w:rPr>
        <w:t>WCO</w:t>
      </w:r>
      <w:r w:rsidRPr="00244706">
        <w:rPr>
          <w:rFonts w:ascii="Meiryo UI" w:eastAsia="Meiryo UI" w:hAnsi="Meiryo UI" w:cs="Meiryo UI" w:hint="eastAsia"/>
          <w:lang w:eastAsia="ja-JP"/>
        </w:rPr>
        <w:t>税関の通関前保安申告の</w:t>
      </w:r>
      <w:r w:rsidRPr="00D84DD5">
        <w:rPr>
          <w:highlight w:val="yellow"/>
          <w:lang w:eastAsia="ja-JP"/>
        </w:rPr>
        <w:t>UCR</w:t>
      </w:r>
      <w:r w:rsidRPr="00D84DD5">
        <w:rPr>
          <w:rFonts w:ascii="Meiryo UI" w:eastAsia="Meiryo UI" w:hAnsi="Meiryo UI" w:cs="Meiryo UI" w:hint="eastAsia"/>
          <w:color w:val="444444"/>
          <w:sz w:val="21"/>
          <w:szCs w:val="21"/>
          <w:highlight w:val="yellow"/>
          <w:shd w:val="clear" w:color="auto" w:fill="FFFFFF"/>
          <w:lang w:eastAsia="ja-JP"/>
        </w:rPr>
        <w:t>（</w:t>
      </w:r>
      <w:r w:rsidRPr="00D84DD5">
        <w:rPr>
          <w:rFonts w:ascii="Arial" w:hAnsi="Arial" w:cs="Arial"/>
          <w:color w:val="444444"/>
          <w:sz w:val="21"/>
          <w:szCs w:val="21"/>
          <w:highlight w:val="yellow"/>
          <w:shd w:val="clear" w:color="auto" w:fill="FFFFFF"/>
          <w:lang w:eastAsia="ja-JP"/>
        </w:rPr>
        <w:t>Unique Consignment Reference number</w:t>
      </w:r>
      <w:r w:rsidRPr="00D84DD5">
        <w:rPr>
          <w:rFonts w:ascii="Meiryo UI" w:eastAsia="Meiryo UI" w:hAnsi="Meiryo UI" w:cs="Meiryo UI" w:hint="eastAsia"/>
          <w:color w:val="444444"/>
          <w:sz w:val="21"/>
          <w:szCs w:val="21"/>
          <w:highlight w:val="yellow"/>
          <w:shd w:val="clear" w:color="auto" w:fill="FFFFFF"/>
          <w:lang w:eastAsia="ja-JP"/>
        </w:rPr>
        <w:t>）</w:t>
      </w:r>
      <w:r w:rsidRPr="00244706">
        <w:rPr>
          <w:rFonts w:ascii="Meiryo UI" w:eastAsia="Meiryo UI" w:hAnsi="Meiryo UI" w:cs="Meiryo UI" w:hint="eastAsia"/>
          <w:lang w:eastAsia="ja-JP"/>
        </w:rPr>
        <w:t>の概念に関しては、多対多のマスター輸送契約とハウス輸送契約の委託関係をサポートするために、さまざまなレベルの</w:t>
      </w:r>
      <w:r w:rsidRPr="00244706">
        <w:rPr>
          <w:lang w:eastAsia="ja-JP"/>
        </w:rPr>
        <w:t>UCR</w:t>
      </w:r>
      <w:r w:rsidRPr="00244706">
        <w:rPr>
          <w:rFonts w:ascii="Meiryo UI" w:eastAsia="Meiryo UI" w:hAnsi="Meiryo UI" w:cs="Meiryo UI" w:hint="eastAsia"/>
          <w:lang w:eastAsia="ja-JP"/>
        </w:rPr>
        <w:t>が必要です。</w:t>
      </w:r>
      <w:r w:rsidRPr="00244706">
        <w:rPr>
          <w:lang w:eastAsia="ja-JP"/>
        </w:rPr>
        <w:t xml:space="preserve"> </w:t>
      </w:r>
      <w:r w:rsidRPr="00244706">
        <w:rPr>
          <w:rFonts w:ascii="Meiryo UI" w:eastAsia="Meiryo UI" w:hAnsi="Meiryo UI" w:cs="Meiryo UI" w:hint="eastAsia"/>
          <w:lang w:eastAsia="ja-JP"/>
        </w:rPr>
        <w:t>この分析のコンテキスト。</w:t>
      </w:r>
      <w:r w:rsidRPr="00244706">
        <w:rPr>
          <w:lang w:eastAsia="ja-JP"/>
        </w:rPr>
        <w:t xml:space="preserve"> UN/CEFACT </w:t>
      </w:r>
      <w:r w:rsidRPr="00244706">
        <w:rPr>
          <w:rFonts w:ascii="Meiryo UI" w:eastAsia="Meiryo UI" w:hAnsi="Meiryo UI" w:cs="Meiryo UI" w:hint="eastAsia"/>
          <w:lang w:eastAsia="ja-JP"/>
        </w:rPr>
        <w:t>では、これらはパイプライン</w:t>
      </w:r>
      <w:r w:rsidRPr="00244706">
        <w:rPr>
          <w:lang w:eastAsia="ja-JP"/>
        </w:rPr>
        <w:t xml:space="preserve"> </w:t>
      </w:r>
      <w:r w:rsidRPr="00244706">
        <w:rPr>
          <w:rFonts w:ascii="Meiryo UI" w:eastAsia="Meiryo UI" w:hAnsi="Meiryo UI" w:cs="Meiryo UI" w:hint="eastAsia"/>
          <w:lang w:eastAsia="ja-JP"/>
        </w:rPr>
        <w:t>プロジェクトのパイプライン</w:t>
      </w:r>
      <w:r w:rsidRPr="00244706">
        <w:rPr>
          <w:lang w:eastAsia="ja-JP"/>
        </w:rPr>
        <w:t xml:space="preserve"> </w:t>
      </w:r>
      <w:r w:rsidRPr="00244706">
        <w:rPr>
          <w:rFonts w:ascii="Meiryo UI" w:eastAsia="Meiryo UI" w:hAnsi="Meiryo UI" w:cs="Meiryo UI" w:hint="eastAsia"/>
          <w:lang w:eastAsia="ja-JP"/>
        </w:rPr>
        <w:t>データ交換構造サブセットの</w:t>
      </w:r>
      <w:r w:rsidRPr="00244706">
        <w:rPr>
          <w:lang w:eastAsia="ja-JP"/>
        </w:rPr>
        <w:t xml:space="preserve"> BSP </w:t>
      </w:r>
      <w:r w:rsidRPr="00244706">
        <w:rPr>
          <w:rFonts w:ascii="Meiryo UI" w:eastAsia="Meiryo UI" w:hAnsi="Meiryo UI" w:cs="Meiryo UI" w:hint="eastAsia"/>
          <w:lang w:eastAsia="ja-JP"/>
        </w:rPr>
        <w:t>参照データ</w:t>
      </w:r>
      <w:r w:rsidRPr="00244706">
        <w:rPr>
          <w:lang w:eastAsia="ja-JP"/>
        </w:rPr>
        <w:t xml:space="preserve"> </w:t>
      </w:r>
      <w:r w:rsidRPr="00244706">
        <w:rPr>
          <w:rFonts w:ascii="Meiryo UI" w:eastAsia="Meiryo UI" w:hAnsi="Meiryo UI" w:cs="Meiryo UI" w:hint="eastAsia"/>
          <w:lang w:eastAsia="ja-JP"/>
        </w:rPr>
        <w:t>モデルで次のように定義されています。</w:t>
      </w:r>
      <w:r w:rsidRPr="00244706">
        <w:rPr>
          <w:lang w:eastAsia="ja-JP"/>
        </w:rPr>
        <w:t xml:space="preserve"> </w:t>
      </w:r>
      <w:proofErr w:type="spellStart"/>
      <w:r w:rsidRPr="00244706">
        <w:rPr>
          <w:rFonts w:ascii="Meiryo UI" w:eastAsia="Meiryo UI" w:hAnsi="Meiryo UI" w:cs="Meiryo UI" w:hint="eastAsia"/>
        </w:rPr>
        <w:t>マスター委託</w:t>
      </w:r>
      <w:proofErr w:type="spellEnd"/>
      <w:r>
        <w:rPr>
          <w:rFonts w:ascii="Meiryo UI" w:eastAsia="Meiryo UI" w:hAnsi="Meiryo UI" w:cs="Meiryo UI" w:hint="eastAsia"/>
          <w:lang w:eastAsia="ja-JP"/>
        </w:rPr>
        <w:t>貨物</w:t>
      </w:r>
      <w:proofErr w:type="spellStart"/>
      <w:r w:rsidRPr="00244706">
        <w:rPr>
          <w:rFonts w:ascii="Meiryo UI" w:eastAsia="Meiryo UI" w:hAnsi="Meiryo UI" w:cs="Meiryo UI" w:hint="eastAsia"/>
        </w:rPr>
        <w:t>レベル参照</w:t>
      </w:r>
      <w:proofErr w:type="spellEnd"/>
      <w:r w:rsidRPr="00244706">
        <w:rPr>
          <w:rFonts w:ascii="Meiryo UI" w:eastAsia="Meiryo UI" w:hAnsi="Meiryo UI" w:cs="Meiryo UI" w:hint="eastAsia"/>
        </w:rPr>
        <w:t>）。</w:t>
      </w:r>
    </w:p>
    <w:p w14:paraId="533ACBB5" w14:textId="77777777" w:rsidR="00852614" w:rsidRDefault="00852614">
      <w:pPr>
        <w:jc w:val="both"/>
        <w:sectPr w:rsidR="00852614">
          <w:pgSz w:w="11900" w:h="16850"/>
          <w:pgMar w:top="1380" w:right="560" w:bottom="960" w:left="1100" w:header="0" w:footer="775" w:gutter="0"/>
          <w:cols w:space="720"/>
        </w:sectPr>
      </w:pPr>
    </w:p>
    <w:p w14:paraId="11A5C6D5" w14:textId="77777777" w:rsidR="00852614" w:rsidRDefault="00852614">
      <w:pPr>
        <w:pStyle w:val="a3"/>
        <w:spacing w:before="5"/>
      </w:pPr>
    </w:p>
    <w:p w14:paraId="1FC99852" w14:textId="77777777" w:rsidR="00852614" w:rsidRDefault="00000000">
      <w:pPr>
        <w:pStyle w:val="a3"/>
        <w:ind w:left="100"/>
      </w:pPr>
      <w:r>
        <w:rPr>
          <w:noProof/>
        </w:rPr>
        <w:drawing>
          <wp:inline distT="0" distB="0" distL="0" distR="0" wp14:anchorId="2EC7EC7A" wp14:editId="46C7E1C1">
            <wp:extent cx="8817432" cy="5740527"/>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0" cstate="print"/>
                    <a:stretch>
                      <a:fillRect/>
                    </a:stretch>
                  </pic:blipFill>
                  <pic:spPr>
                    <a:xfrm>
                      <a:off x="0" y="0"/>
                      <a:ext cx="8817432" cy="5740527"/>
                    </a:xfrm>
                    <a:prstGeom prst="rect">
                      <a:avLst/>
                    </a:prstGeom>
                  </pic:spPr>
                </pic:pic>
              </a:graphicData>
            </a:graphic>
          </wp:inline>
        </w:drawing>
      </w:r>
    </w:p>
    <w:p w14:paraId="13E54B72" w14:textId="77777777" w:rsidR="00852614" w:rsidRDefault="00000000">
      <w:pPr>
        <w:spacing w:before="86"/>
        <w:ind w:left="193"/>
        <w:rPr>
          <w:rFonts w:ascii="Times New Roman"/>
          <w:i/>
          <w:sz w:val="18"/>
        </w:rPr>
      </w:pPr>
      <w:bookmarkStart w:id="24" w:name="_bookmark10"/>
      <w:bookmarkEnd w:id="24"/>
      <w:r>
        <w:rPr>
          <w:rFonts w:ascii="Times New Roman"/>
          <w:i/>
          <w:color w:val="A7A7A7"/>
          <w:sz w:val="18"/>
        </w:rPr>
        <w:t>Figure</w:t>
      </w:r>
      <w:r>
        <w:rPr>
          <w:rFonts w:ascii="Times New Roman"/>
          <w:i/>
          <w:color w:val="A7A7A7"/>
          <w:spacing w:val="-5"/>
          <w:sz w:val="18"/>
        </w:rPr>
        <w:t xml:space="preserve"> </w:t>
      </w:r>
      <w:r>
        <w:rPr>
          <w:rFonts w:ascii="Times New Roman"/>
          <w:i/>
          <w:color w:val="A7A7A7"/>
          <w:sz w:val="18"/>
        </w:rPr>
        <w:t>8:BSP</w:t>
      </w:r>
      <w:r>
        <w:rPr>
          <w:rFonts w:ascii="Times New Roman"/>
          <w:i/>
          <w:color w:val="A7A7A7"/>
          <w:spacing w:val="-4"/>
          <w:sz w:val="18"/>
        </w:rPr>
        <w:t xml:space="preserve"> </w:t>
      </w:r>
      <w:r>
        <w:rPr>
          <w:rFonts w:ascii="Times New Roman"/>
          <w:i/>
          <w:color w:val="A7A7A7"/>
          <w:sz w:val="18"/>
        </w:rPr>
        <w:t>RDM,</w:t>
      </w:r>
      <w:r>
        <w:rPr>
          <w:rFonts w:ascii="Times New Roman"/>
          <w:i/>
          <w:color w:val="A7A7A7"/>
          <w:spacing w:val="-1"/>
          <w:sz w:val="18"/>
        </w:rPr>
        <w:t xml:space="preserve"> </w:t>
      </w:r>
      <w:r>
        <w:rPr>
          <w:rFonts w:ascii="Times New Roman"/>
          <w:i/>
          <w:color w:val="A7A7A7"/>
          <w:sz w:val="18"/>
        </w:rPr>
        <w:t>showing</w:t>
      </w:r>
      <w:r>
        <w:rPr>
          <w:rFonts w:ascii="Times New Roman"/>
          <w:i/>
          <w:color w:val="A7A7A7"/>
          <w:spacing w:val="-1"/>
          <w:sz w:val="18"/>
        </w:rPr>
        <w:t xml:space="preserve"> </w:t>
      </w:r>
      <w:r>
        <w:rPr>
          <w:rFonts w:ascii="Times New Roman"/>
          <w:i/>
          <w:color w:val="A7A7A7"/>
          <w:sz w:val="18"/>
        </w:rPr>
        <w:t>Entities</w:t>
      </w:r>
      <w:r>
        <w:rPr>
          <w:rFonts w:ascii="Times New Roman"/>
          <w:i/>
          <w:color w:val="A7A7A7"/>
          <w:spacing w:val="-2"/>
          <w:sz w:val="18"/>
        </w:rPr>
        <w:t xml:space="preserve"> </w:t>
      </w:r>
      <w:r>
        <w:rPr>
          <w:rFonts w:ascii="Times New Roman"/>
          <w:i/>
          <w:color w:val="A7A7A7"/>
          <w:sz w:val="18"/>
        </w:rPr>
        <w:t xml:space="preserve">and </w:t>
      </w:r>
      <w:r>
        <w:rPr>
          <w:rFonts w:ascii="Times New Roman"/>
          <w:i/>
          <w:color w:val="A7A7A7"/>
          <w:spacing w:val="-2"/>
          <w:sz w:val="18"/>
        </w:rPr>
        <w:t>Relationships</w:t>
      </w:r>
    </w:p>
    <w:p w14:paraId="5E8C1D18" w14:textId="77777777" w:rsidR="00852614" w:rsidRDefault="00852614">
      <w:pPr>
        <w:rPr>
          <w:rFonts w:ascii="Times New Roman"/>
          <w:sz w:val="18"/>
        </w:rPr>
        <w:sectPr w:rsidR="00852614">
          <w:footerReference w:type="default" r:id="rId21"/>
          <w:pgSz w:w="16850" w:h="11900" w:orient="landscape"/>
          <w:pgMar w:top="1320" w:right="1340" w:bottom="880" w:left="1340" w:header="0" w:footer="699" w:gutter="0"/>
          <w:cols w:space="720"/>
        </w:sectPr>
      </w:pPr>
    </w:p>
    <w:p w14:paraId="404502E7" w14:textId="3DE77282" w:rsidR="00852614" w:rsidRDefault="00000000">
      <w:pPr>
        <w:pStyle w:val="a3"/>
        <w:spacing w:before="80"/>
        <w:ind w:left="119" w:right="102"/>
        <w:jc w:val="both"/>
      </w:pPr>
      <w:r>
        <w:lastRenderedPageBreak/>
        <w:t xml:space="preserve">In the following a set of definitions for the entities appearing in </w:t>
      </w:r>
      <w:hyperlink w:anchor="_bookmark10" w:history="1">
        <w:r>
          <w:t>Figure 8</w:t>
        </w:r>
      </w:hyperlink>
      <w:r>
        <w:t xml:space="preserve"> is provided, based on their physical and process related context, role, relevance and significance:</w:t>
      </w:r>
    </w:p>
    <w:p w14:paraId="7320B8FE" w14:textId="6A288BC3" w:rsidR="00285996" w:rsidRDefault="00285996">
      <w:pPr>
        <w:pStyle w:val="a3"/>
        <w:spacing w:before="80"/>
        <w:ind w:left="119" w:right="102"/>
        <w:jc w:val="both"/>
        <w:rPr>
          <w:rFonts w:ascii="Meiryo UI" w:eastAsia="Meiryo UI" w:hAnsi="Meiryo UI" w:cs="Meiryo UI"/>
          <w:lang w:eastAsia="ja-JP"/>
        </w:rPr>
      </w:pPr>
      <w:r w:rsidRPr="00285996">
        <w:rPr>
          <w:rFonts w:ascii="Meiryo UI" w:eastAsia="Meiryo UI" w:hAnsi="Meiryo UI" w:cs="Meiryo UI" w:hint="eastAsia"/>
          <w:lang w:eastAsia="ja-JP"/>
        </w:rPr>
        <w:t>以下では、物理的およびプロセスに関連するコンテキスト、役割、関連性、および重要性に基づいて、図</w:t>
      </w:r>
      <w:r w:rsidRPr="00285996">
        <w:rPr>
          <w:lang w:eastAsia="ja-JP"/>
        </w:rPr>
        <w:t xml:space="preserve"> 8 </w:t>
      </w:r>
      <w:r w:rsidRPr="00285996">
        <w:rPr>
          <w:rFonts w:ascii="Meiryo UI" w:eastAsia="Meiryo UI" w:hAnsi="Meiryo UI" w:cs="Meiryo UI" w:hint="eastAsia"/>
          <w:lang w:eastAsia="ja-JP"/>
        </w:rPr>
        <w:t>に示されているエンティティの一連の定義を提供します。</w:t>
      </w:r>
    </w:p>
    <w:p w14:paraId="3086A4F0" w14:textId="77777777" w:rsidR="00285996" w:rsidRDefault="00285996">
      <w:pPr>
        <w:pStyle w:val="a3"/>
        <w:spacing w:before="80"/>
        <w:ind w:left="119" w:right="102"/>
        <w:jc w:val="both"/>
        <w:rPr>
          <w:lang w:eastAsia="ja-JP"/>
        </w:rPr>
      </w:pPr>
    </w:p>
    <w:p w14:paraId="328D21F3" w14:textId="77777777" w:rsidR="00852614" w:rsidRDefault="00000000">
      <w:pPr>
        <w:pStyle w:val="5"/>
        <w:rPr>
          <w:u w:val="none"/>
        </w:rPr>
      </w:pPr>
      <w:r w:rsidRPr="00D84DD5">
        <w:rPr>
          <w:highlight w:val="yellow"/>
        </w:rPr>
        <w:t>Sales</w:t>
      </w:r>
      <w:r w:rsidRPr="00D84DD5">
        <w:rPr>
          <w:spacing w:val="-8"/>
          <w:highlight w:val="yellow"/>
        </w:rPr>
        <w:t xml:space="preserve"> </w:t>
      </w:r>
      <w:r w:rsidRPr="00D84DD5">
        <w:rPr>
          <w:spacing w:val="-2"/>
          <w:highlight w:val="yellow"/>
        </w:rPr>
        <w:t>Order</w:t>
      </w:r>
    </w:p>
    <w:p w14:paraId="6B5C2C6F" w14:textId="77777777" w:rsidR="00852614" w:rsidRDefault="00000000">
      <w:pPr>
        <w:pStyle w:val="a3"/>
        <w:spacing w:line="235" w:lineRule="auto"/>
        <w:ind w:left="686" w:right="102"/>
        <w:jc w:val="both"/>
      </w:pPr>
      <w:r>
        <w:t>A</w:t>
      </w:r>
      <w:r>
        <w:rPr>
          <w:spacing w:val="-8"/>
        </w:rPr>
        <w:t xml:space="preserve"> </w:t>
      </w:r>
      <w:r>
        <w:rPr>
          <w:i/>
          <w:sz w:val="21"/>
        </w:rPr>
        <w:t>sales</w:t>
      </w:r>
      <w:r>
        <w:rPr>
          <w:i/>
          <w:spacing w:val="-11"/>
          <w:sz w:val="21"/>
        </w:rPr>
        <w:t xml:space="preserve"> </w:t>
      </w:r>
      <w:r>
        <w:rPr>
          <w:i/>
          <w:sz w:val="21"/>
        </w:rPr>
        <w:t>order</w:t>
      </w:r>
      <w:r>
        <w:rPr>
          <w:i/>
          <w:spacing w:val="-11"/>
          <w:sz w:val="21"/>
        </w:rPr>
        <w:t xml:space="preserve"> </w:t>
      </w:r>
      <w:r>
        <w:t>is</w:t>
      </w:r>
      <w:r>
        <w:rPr>
          <w:spacing w:val="-8"/>
        </w:rPr>
        <w:t xml:space="preserve"> </w:t>
      </w:r>
      <w:r>
        <w:t>a</w:t>
      </w:r>
      <w:r>
        <w:rPr>
          <w:spacing w:val="-9"/>
        </w:rPr>
        <w:t xml:space="preserve"> </w:t>
      </w:r>
      <w:r>
        <w:t>contractual</w:t>
      </w:r>
      <w:r>
        <w:rPr>
          <w:spacing w:val="-8"/>
        </w:rPr>
        <w:t xml:space="preserve"> </w:t>
      </w:r>
      <w:r>
        <w:t>document</w:t>
      </w:r>
      <w:r>
        <w:rPr>
          <w:spacing w:val="-8"/>
        </w:rPr>
        <w:t xml:space="preserve"> </w:t>
      </w:r>
      <w:r>
        <w:t>by</w:t>
      </w:r>
      <w:r>
        <w:rPr>
          <w:spacing w:val="-8"/>
        </w:rPr>
        <w:t xml:space="preserve"> </w:t>
      </w:r>
      <w:r>
        <w:t>means</w:t>
      </w:r>
      <w:r>
        <w:rPr>
          <w:spacing w:val="-8"/>
        </w:rPr>
        <w:t xml:space="preserve"> </w:t>
      </w:r>
      <w:r>
        <w:t>of</w:t>
      </w:r>
      <w:r>
        <w:rPr>
          <w:spacing w:val="-9"/>
        </w:rPr>
        <w:t xml:space="preserve"> </w:t>
      </w:r>
      <w:r>
        <w:t>which</w:t>
      </w:r>
      <w:r>
        <w:rPr>
          <w:spacing w:val="-8"/>
        </w:rPr>
        <w:t xml:space="preserve"> </w:t>
      </w:r>
      <w:r>
        <w:t>a</w:t>
      </w:r>
      <w:r>
        <w:rPr>
          <w:spacing w:val="-7"/>
        </w:rPr>
        <w:t xml:space="preserve"> </w:t>
      </w:r>
      <w:r>
        <w:rPr>
          <w:i/>
          <w:sz w:val="21"/>
        </w:rPr>
        <w:t>buyer</w:t>
      </w:r>
      <w:r>
        <w:rPr>
          <w:i/>
          <w:spacing w:val="-11"/>
          <w:sz w:val="21"/>
        </w:rPr>
        <w:t xml:space="preserve"> </w:t>
      </w:r>
      <w:r>
        <w:t>initiates</w:t>
      </w:r>
      <w:r>
        <w:rPr>
          <w:spacing w:val="-8"/>
        </w:rPr>
        <w:t xml:space="preserve"> </w:t>
      </w:r>
      <w:r>
        <w:t>a</w:t>
      </w:r>
      <w:r>
        <w:rPr>
          <w:spacing w:val="-8"/>
        </w:rPr>
        <w:t xml:space="preserve"> </w:t>
      </w:r>
      <w:r>
        <w:t>transaction</w:t>
      </w:r>
      <w:r>
        <w:rPr>
          <w:spacing w:val="-8"/>
        </w:rPr>
        <w:t xml:space="preserve"> </w:t>
      </w:r>
      <w:r>
        <w:t xml:space="preserve">with a </w:t>
      </w:r>
      <w:r>
        <w:rPr>
          <w:i/>
          <w:sz w:val="21"/>
        </w:rPr>
        <w:t xml:space="preserve">seller </w:t>
      </w:r>
      <w:r>
        <w:t xml:space="preserve">involving the supply of goods or services as specified, according to conditions which are either set out in a formal quotation or otherwise known to the </w:t>
      </w:r>
      <w:r>
        <w:rPr>
          <w:i/>
          <w:sz w:val="21"/>
        </w:rPr>
        <w:t>buyer</w:t>
      </w:r>
      <w:r>
        <w:t xml:space="preserve">. Further, the information typically found in a cross-border order document covers the related commercial </w:t>
      </w:r>
      <w:r>
        <w:rPr>
          <w:i/>
          <w:sz w:val="21"/>
        </w:rPr>
        <w:t xml:space="preserve">sales order </w:t>
      </w:r>
      <w:r>
        <w:t xml:space="preserve">information to fulfil the business transaction between the </w:t>
      </w:r>
      <w:r>
        <w:rPr>
          <w:i/>
          <w:sz w:val="21"/>
        </w:rPr>
        <w:t xml:space="preserve">buyer </w:t>
      </w:r>
      <w:r>
        <w:t xml:space="preserve">and the </w:t>
      </w:r>
      <w:r>
        <w:rPr>
          <w:i/>
          <w:sz w:val="21"/>
        </w:rPr>
        <w:t>seller</w:t>
      </w:r>
      <w:r>
        <w:t>, including the transport and regulatory</w:t>
      </w:r>
      <w:r>
        <w:rPr>
          <w:spacing w:val="-1"/>
        </w:rPr>
        <w:t xml:space="preserve"> </w:t>
      </w:r>
      <w:r>
        <w:t>information required by</w:t>
      </w:r>
      <w:r>
        <w:rPr>
          <w:spacing w:val="-1"/>
        </w:rPr>
        <w:t xml:space="preserve"> </w:t>
      </w:r>
      <w:r>
        <w:t>all engaged intermediaries and authorities. The following apply:</w:t>
      </w:r>
    </w:p>
    <w:p w14:paraId="4A219144" w14:textId="77777777" w:rsidR="00852614" w:rsidRDefault="00000000">
      <w:pPr>
        <w:pStyle w:val="a5"/>
        <w:numPr>
          <w:ilvl w:val="0"/>
          <w:numId w:val="1"/>
        </w:numPr>
        <w:tabs>
          <w:tab w:val="left" w:pos="1199"/>
          <w:tab w:val="left" w:pos="1200"/>
        </w:tabs>
        <w:spacing w:line="233" w:lineRule="exact"/>
        <w:ind w:left="1199" w:hanging="361"/>
        <w:rPr>
          <w:sz w:val="20"/>
        </w:rPr>
      </w:pPr>
      <w:r>
        <w:rPr>
          <w:sz w:val="20"/>
        </w:rPr>
        <w:t>A</w:t>
      </w:r>
      <w:r>
        <w:rPr>
          <w:spacing w:val="-11"/>
          <w:sz w:val="20"/>
        </w:rPr>
        <w:t xml:space="preserve"> </w:t>
      </w:r>
      <w:r>
        <w:rPr>
          <w:i/>
          <w:sz w:val="21"/>
        </w:rPr>
        <w:t>sales</w:t>
      </w:r>
      <w:r>
        <w:rPr>
          <w:i/>
          <w:spacing w:val="-15"/>
          <w:sz w:val="21"/>
        </w:rPr>
        <w:t xml:space="preserve"> </w:t>
      </w:r>
      <w:r>
        <w:rPr>
          <w:i/>
          <w:sz w:val="21"/>
        </w:rPr>
        <w:t>order</w:t>
      </w:r>
      <w:r>
        <w:rPr>
          <w:i/>
          <w:spacing w:val="-14"/>
          <w:sz w:val="21"/>
        </w:rPr>
        <w:t xml:space="preserve"> </w:t>
      </w:r>
      <w:r>
        <w:rPr>
          <w:sz w:val="20"/>
        </w:rPr>
        <w:t>can</w:t>
      </w:r>
      <w:r>
        <w:rPr>
          <w:spacing w:val="-12"/>
          <w:sz w:val="20"/>
        </w:rPr>
        <w:t xml:space="preserve"> </w:t>
      </w:r>
      <w:r>
        <w:rPr>
          <w:sz w:val="20"/>
        </w:rPr>
        <w:t>only</w:t>
      </w:r>
      <w:r>
        <w:rPr>
          <w:spacing w:val="-10"/>
          <w:sz w:val="20"/>
        </w:rPr>
        <w:t xml:space="preserve"> </w:t>
      </w:r>
      <w:r>
        <w:rPr>
          <w:sz w:val="20"/>
        </w:rPr>
        <w:t>have</w:t>
      </w:r>
      <w:r>
        <w:rPr>
          <w:spacing w:val="-9"/>
          <w:sz w:val="20"/>
        </w:rPr>
        <w:t xml:space="preserve"> </w:t>
      </w:r>
      <w:r>
        <w:rPr>
          <w:sz w:val="20"/>
        </w:rPr>
        <w:t>one</w:t>
      </w:r>
      <w:r>
        <w:rPr>
          <w:spacing w:val="-11"/>
          <w:sz w:val="20"/>
        </w:rPr>
        <w:t xml:space="preserve"> </w:t>
      </w:r>
      <w:r>
        <w:rPr>
          <w:i/>
          <w:spacing w:val="-2"/>
          <w:sz w:val="21"/>
        </w:rPr>
        <w:t>buyer</w:t>
      </w:r>
      <w:r>
        <w:rPr>
          <w:spacing w:val="-2"/>
          <w:sz w:val="20"/>
        </w:rPr>
        <w:t>.</w:t>
      </w:r>
    </w:p>
    <w:p w14:paraId="04CEA9C2" w14:textId="77777777" w:rsidR="00852614" w:rsidRDefault="00000000">
      <w:pPr>
        <w:pStyle w:val="a5"/>
        <w:numPr>
          <w:ilvl w:val="0"/>
          <w:numId w:val="1"/>
        </w:numPr>
        <w:tabs>
          <w:tab w:val="left" w:pos="1199"/>
          <w:tab w:val="left" w:pos="1200"/>
        </w:tabs>
        <w:spacing w:line="242" w:lineRule="exact"/>
        <w:ind w:left="1199"/>
        <w:rPr>
          <w:sz w:val="20"/>
        </w:rPr>
      </w:pPr>
      <w:r>
        <w:rPr>
          <w:sz w:val="20"/>
        </w:rPr>
        <w:t>A</w:t>
      </w:r>
      <w:r>
        <w:rPr>
          <w:spacing w:val="-11"/>
          <w:sz w:val="20"/>
        </w:rPr>
        <w:t xml:space="preserve"> </w:t>
      </w:r>
      <w:r>
        <w:rPr>
          <w:i/>
          <w:sz w:val="21"/>
        </w:rPr>
        <w:t>sales</w:t>
      </w:r>
      <w:r>
        <w:rPr>
          <w:i/>
          <w:spacing w:val="-15"/>
          <w:sz w:val="21"/>
        </w:rPr>
        <w:t xml:space="preserve"> </w:t>
      </w:r>
      <w:r>
        <w:rPr>
          <w:i/>
          <w:sz w:val="21"/>
        </w:rPr>
        <w:t>order</w:t>
      </w:r>
      <w:r>
        <w:rPr>
          <w:i/>
          <w:spacing w:val="-14"/>
          <w:sz w:val="21"/>
        </w:rPr>
        <w:t xml:space="preserve"> </w:t>
      </w:r>
      <w:r>
        <w:rPr>
          <w:sz w:val="20"/>
        </w:rPr>
        <w:t>can</w:t>
      </w:r>
      <w:r>
        <w:rPr>
          <w:spacing w:val="-12"/>
          <w:sz w:val="20"/>
        </w:rPr>
        <w:t xml:space="preserve"> </w:t>
      </w:r>
      <w:r>
        <w:rPr>
          <w:sz w:val="20"/>
        </w:rPr>
        <w:t>only</w:t>
      </w:r>
      <w:r>
        <w:rPr>
          <w:spacing w:val="-10"/>
          <w:sz w:val="20"/>
        </w:rPr>
        <w:t xml:space="preserve"> </w:t>
      </w:r>
      <w:r>
        <w:rPr>
          <w:sz w:val="20"/>
        </w:rPr>
        <w:t>have</w:t>
      </w:r>
      <w:r>
        <w:rPr>
          <w:spacing w:val="-9"/>
          <w:sz w:val="20"/>
        </w:rPr>
        <w:t xml:space="preserve"> </w:t>
      </w:r>
      <w:r>
        <w:rPr>
          <w:sz w:val="20"/>
        </w:rPr>
        <w:t>one</w:t>
      </w:r>
      <w:r>
        <w:rPr>
          <w:spacing w:val="-11"/>
          <w:sz w:val="20"/>
        </w:rPr>
        <w:t xml:space="preserve"> </w:t>
      </w:r>
      <w:r>
        <w:rPr>
          <w:i/>
          <w:spacing w:val="-2"/>
          <w:sz w:val="21"/>
        </w:rPr>
        <w:t>seller</w:t>
      </w:r>
      <w:r>
        <w:rPr>
          <w:spacing w:val="-2"/>
          <w:sz w:val="20"/>
        </w:rPr>
        <w:t>.</w:t>
      </w:r>
    </w:p>
    <w:p w14:paraId="075338F8" w14:textId="268F89EF" w:rsidR="00852614" w:rsidRPr="00285996" w:rsidRDefault="00000000">
      <w:pPr>
        <w:pStyle w:val="a5"/>
        <w:numPr>
          <w:ilvl w:val="0"/>
          <w:numId w:val="1"/>
        </w:numPr>
        <w:tabs>
          <w:tab w:val="left" w:pos="1199"/>
          <w:tab w:val="left" w:pos="1200"/>
        </w:tabs>
        <w:spacing w:line="246" w:lineRule="exact"/>
        <w:ind w:left="1199" w:hanging="361"/>
        <w:rPr>
          <w:sz w:val="20"/>
        </w:rPr>
      </w:pPr>
      <w:r>
        <w:rPr>
          <w:sz w:val="20"/>
        </w:rPr>
        <w:t>A</w:t>
      </w:r>
      <w:r>
        <w:rPr>
          <w:spacing w:val="-11"/>
          <w:sz w:val="20"/>
        </w:rPr>
        <w:t xml:space="preserve"> </w:t>
      </w:r>
      <w:r>
        <w:rPr>
          <w:i/>
          <w:sz w:val="21"/>
        </w:rPr>
        <w:t>sales</w:t>
      </w:r>
      <w:r>
        <w:rPr>
          <w:i/>
          <w:spacing w:val="-14"/>
          <w:sz w:val="21"/>
        </w:rPr>
        <w:t xml:space="preserve"> </w:t>
      </w:r>
      <w:r>
        <w:rPr>
          <w:i/>
          <w:sz w:val="21"/>
        </w:rPr>
        <w:t>order</w:t>
      </w:r>
      <w:r>
        <w:rPr>
          <w:i/>
          <w:spacing w:val="-13"/>
          <w:sz w:val="21"/>
        </w:rPr>
        <w:t xml:space="preserve"> </w:t>
      </w:r>
      <w:r>
        <w:rPr>
          <w:sz w:val="20"/>
        </w:rPr>
        <w:t>is</w:t>
      </w:r>
      <w:r>
        <w:rPr>
          <w:spacing w:val="-11"/>
          <w:sz w:val="20"/>
        </w:rPr>
        <w:t xml:space="preserve"> </w:t>
      </w:r>
      <w:r>
        <w:rPr>
          <w:sz w:val="20"/>
        </w:rPr>
        <w:t>made</w:t>
      </w:r>
      <w:r>
        <w:rPr>
          <w:spacing w:val="-10"/>
          <w:sz w:val="20"/>
        </w:rPr>
        <w:t xml:space="preserve"> </w:t>
      </w:r>
      <w:r>
        <w:rPr>
          <w:sz w:val="20"/>
        </w:rPr>
        <w:t>up</w:t>
      </w:r>
      <w:r>
        <w:rPr>
          <w:spacing w:val="-10"/>
          <w:sz w:val="20"/>
        </w:rPr>
        <w:t xml:space="preserve"> </w:t>
      </w:r>
      <w:r>
        <w:rPr>
          <w:sz w:val="20"/>
        </w:rPr>
        <w:t>of</w:t>
      </w:r>
      <w:r>
        <w:rPr>
          <w:spacing w:val="-9"/>
          <w:sz w:val="20"/>
        </w:rPr>
        <w:t xml:space="preserve"> </w:t>
      </w:r>
      <w:r>
        <w:rPr>
          <w:sz w:val="20"/>
        </w:rPr>
        <w:t>one</w:t>
      </w:r>
      <w:r>
        <w:rPr>
          <w:spacing w:val="-10"/>
          <w:sz w:val="20"/>
        </w:rPr>
        <w:t xml:space="preserve"> </w:t>
      </w:r>
      <w:r>
        <w:rPr>
          <w:sz w:val="20"/>
        </w:rPr>
        <w:t>or</w:t>
      </w:r>
      <w:r>
        <w:rPr>
          <w:spacing w:val="-10"/>
          <w:sz w:val="20"/>
        </w:rPr>
        <w:t xml:space="preserve"> </w:t>
      </w:r>
      <w:r>
        <w:rPr>
          <w:sz w:val="20"/>
        </w:rPr>
        <w:t>more</w:t>
      </w:r>
      <w:r>
        <w:rPr>
          <w:spacing w:val="-10"/>
          <w:sz w:val="20"/>
        </w:rPr>
        <w:t xml:space="preserve"> </w:t>
      </w:r>
      <w:r>
        <w:rPr>
          <w:i/>
          <w:sz w:val="21"/>
        </w:rPr>
        <w:t>trade</w:t>
      </w:r>
      <w:r>
        <w:rPr>
          <w:i/>
          <w:spacing w:val="-13"/>
          <w:sz w:val="21"/>
        </w:rPr>
        <w:t xml:space="preserve"> </w:t>
      </w:r>
      <w:r>
        <w:rPr>
          <w:i/>
          <w:spacing w:val="-2"/>
          <w:sz w:val="21"/>
        </w:rPr>
        <w:t>items</w:t>
      </w:r>
      <w:r>
        <w:rPr>
          <w:spacing w:val="-2"/>
          <w:sz w:val="20"/>
        </w:rPr>
        <w:t>.</w:t>
      </w:r>
    </w:p>
    <w:p w14:paraId="061276BD" w14:textId="77777777" w:rsidR="00285996" w:rsidRDefault="00285996" w:rsidP="00285996">
      <w:pPr>
        <w:tabs>
          <w:tab w:val="left" w:pos="1199"/>
          <w:tab w:val="left" w:pos="1200"/>
        </w:tabs>
        <w:spacing w:line="246" w:lineRule="exact"/>
        <w:rPr>
          <w:rFonts w:ascii="Meiryo UI" w:eastAsia="Meiryo UI" w:hAnsi="Meiryo UI" w:cs="Meiryo UI"/>
          <w:sz w:val="20"/>
          <w:lang w:eastAsia="ja-JP"/>
        </w:rPr>
      </w:pPr>
      <w:r>
        <w:rPr>
          <w:rFonts w:ascii="Meiryo UI" w:eastAsia="Meiryo UI" w:hAnsi="Meiryo UI" w:cs="Meiryo UI" w:hint="eastAsia"/>
          <w:sz w:val="20"/>
          <w:lang w:eastAsia="ja-JP"/>
        </w:rPr>
        <w:t xml:space="preserve">　　　　　</w:t>
      </w:r>
    </w:p>
    <w:p w14:paraId="789EA340" w14:textId="44337B6A" w:rsidR="00285996" w:rsidRPr="00285996" w:rsidRDefault="00285996" w:rsidP="00285996">
      <w:pPr>
        <w:tabs>
          <w:tab w:val="left" w:pos="1199"/>
          <w:tab w:val="left" w:pos="1200"/>
        </w:tabs>
        <w:spacing w:line="246" w:lineRule="exact"/>
        <w:ind w:leftChars="300" w:left="660"/>
        <w:rPr>
          <w:rFonts w:ascii="Meiryo UI" w:eastAsia="Meiryo UI" w:hAnsi="Meiryo UI" w:cs="Meiryo UI"/>
          <w:sz w:val="20"/>
          <w:lang w:eastAsia="ja-JP"/>
        </w:rPr>
      </w:pPr>
      <w:r w:rsidRPr="00285996">
        <w:rPr>
          <w:rFonts w:ascii="Meiryo UI" w:eastAsia="Meiryo UI" w:hAnsi="Meiryo UI" w:cs="Meiryo UI" w:hint="eastAsia"/>
          <w:sz w:val="20"/>
          <w:lang w:eastAsia="ja-JP"/>
        </w:rPr>
        <w:t>販売注文とは、正式な見積もりに記載されているか、または購入者が知っている条件に従って、指定された商品またはサービスの供給を含む、購入者が販売者との取引を開始するための契約文書です。</w:t>
      </w:r>
      <w:r w:rsidRPr="00285996">
        <w:rPr>
          <w:rFonts w:ascii="Meiryo UI" w:eastAsia="Meiryo UI" w:hAnsi="Meiryo UI" w:cs="Meiryo UI"/>
          <w:sz w:val="20"/>
          <w:lang w:eastAsia="ja-JP"/>
        </w:rPr>
        <w:t xml:space="preserve"> </w:t>
      </w:r>
      <w:r w:rsidRPr="00285996">
        <w:rPr>
          <w:rFonts w:ascii="Meiryo UI" w:eastAsia="Meiryo UI" w:hAnsi="Meiryo UI" w:cs="Meiryo UI" w:hint="eastAsia"/>
          <w:sz w:val="20"/>
          <w:lang w:eastAsia="ja-JP"/>
        </w:rPr>
        <w:t>さらに、国境を越えた注文文書に通常見られる情報は、関連する商業販売注文情報をカバーしており、すべての関与する仲介者および当局が必要とする輸送および規制情報を含め、買い手と売り手の間の商取引を履行します。</w:t>
      </w:r>
      <w:r w:rsidRPr="00285996">
        <w:rPr>
          <w:rFonts w:ascii="Meiryo UI" w:eastAsia="Meiryo UI" w:hAnsi="Meiryo UI" w:cs="Meiryo UI"/>
          <w:sz w:val="20"/>
          <w:lang w:eastAsia="ja-JP"/>
        </w:rPr>
        <w:t xml:space="preserve"> </w:t>
      </w:r>
      <w:r w:rsidRPr="00285996">
        <w:rPr>
          <w:rFonts w:ascii="Meiryo UI" w:eastAsia="Meiryo UI" w:hAnsi="Meiryo UI" w:cs="Meiryo UI" w:hint="eastAsia"/>
          <w:sz w:val="20"/>
          <w:lang w:eastAsia="ja-JP"/>
        </w:rPr>
        <w:t>以下が適用されます。</w:t>
      </w:r>
    </w:p>
    <w:p w14:paraId="78E9D38B" w14:textId="77777777" w:rsidR="00285996" w:rsidRPr="00285996" w:rsidRDefault="00285996" w:rsidP="00D24ED0">
      <w:pPr>
        <w:tabs>
          <w:tab w:val="left" w:pos="1199"/>
          <w:tab w:val="left" w:pos="1200"/>
        </w:tabs>
        <w:spacing w:line="246" w:lineRule="exact"/>
        <w:ind w:leftChars="400" w:left="880"/>
        <w:rPr>
          <w:rFonts w:ascii="Meiryo UI" w:eastAsia="Meiryo UI" w:hAnsi="Meiryo UI" w:cs="Meiryo UI"/>
          <w:sz w:val="20"/>
          <w:lang w:eastAsia="ja-JP"/>
        </w:rPr>
      </w:pPr>
      <w:r w:rsidRPr="00285996">
        <w:rPr>
          <w:rFonts w:ascii="Meiryo UI" w:eastAsia="Meiryo UI" w:hAnsi="Meiryo UI" w:cs="Meiryo UI" w:hint="eastAsia"/>
          <w:sz w:val="20"/>
          <w:lang w:eastAsia="ja-JP"/>
        </w:rPr>
        <w:t>•</w:t>
      </w:r>
      <w:r w:rsidRPr="00285996">
        <w:rPr>
          <w:rFonts w:ascii="Meiryo UI" w:eastAsia="Meiryo UI" w:hAnsi="Meiryo UI" w:cs="Meiryo UI"/>
          <w:sz w:val="20"/>
          <w:lang w:eastAsia="ja-JP"/>
        </w:rPr>
        <w:t xml:space="preserve"> </w:t>
      </w:r>
      <w:r w:rsidRPr="00285996">
        <w:rPr>
          <w:rFonts w:ascii="Meiryo UI" w:eastAsia="Meiryo UI" w:hAnsi="Meiryo UI" w:cs="Meiryo UI" w:hint="eastAsia"/>
          <w:sz w:val="20"/>
          <w:lang w:eastAsia="ja-JP"/>
        </w:rPr>
        <w:t>販売注文には</w:t>
      </w:r>
      <w:r w:rsidRPr="00285996">
        <w:rPr>
          <w:rFonts w:ascii="Meiryo UI" w:eastAsia="Meiryo UI" w:hAnsi="Meiryo UI" w:cs="Meiryo UI"/>
          <w:sz w:val="20"/>
          <w:lang w:eastAsia="ja-JP"/>
        </w:rPr>
        <w:t xml:space="preserve"> 1 </w:t>
      </w:r>
      <w:r w:rsidRPr="00285996">
        <w:rPr>
          <w:rFonts w:ascii="Meiryo UI" w:eastAsia="Meiryo UI" w:hAnsi="Meiryo UI" w:cs="Meiryo UI" w:hint="eastAsia"/>
          <w:sz w:val="20"/>
          <w:lang w:eastAsia="ja-JP"/>
        </w:rPr>
        <w:t>人のバイヤーのみを含めることができます。</w:t>
      </w:r>
    </w:p>
    <w:p w14:paraId="3D658118" w14:textId="77777777" w:rsidR="00285996" w:rsidRPr="00285996" w:rsidRDefault="00285996" w:rsidP="00D24ED0">
      <w:pPr>
        <w:tabs>
          <w:tab w:val="left" w:pos="1199"/>
          <w:tab w:val="left" w:pos="1200"/>
        </w:tabs>
        <w:spacing w:line="246" w:lineRule="exact"/>
        <w:ind w:leftChars="400" w:left="880"/>
        <w:rPr>
          <w:rFonts w:ascii="Meiryo UI" w:eastAsia="Meiryo UI" w:hAnsi="Meiryo UI" w:cs="Meiryo UI"/>
          <w:sz w:val="20"/>
          <w:lang w:eastAsia="ja-JP"/>
        </w:rPr>
      </w:pPr>
      <w:r w:rsidRPr="00285996">
        <w:rPr>
          <w:rFonts w:ascii="Meiryo UI" w:eastAsia="Meiryo UI" w:hAnsi="Meiryo UI" w:cs="Meiryo UI" w:hint="eastAsia"/>
          <w:sz w:val="20"/>
          <w:lang w:eastAsia="ja-JP"/>
        </w:rPr>
        <w:t>•</w:t>
      </w:r>
      <w:r w:rsidRPr="00285996">
        <w:rPr>
          <w:rFonts w:ascii="Meiryo UI" w:eastAsia="Meiryo UI" w:hAnsi="Meiryo UI" w:cs="Meiryo UI"/>
          <w:sz w:val="20"/>
          <w:lang w:eastAsia="ja-JP"/>
        </w:rPr>
        <w:t xml:space="preserve"> 1 </w:t>
      </w:r>
      <w:r w:rsidRPr="00285996">
        <w:rPr>
          <w:rFonts w:ascii="Meiryo UI" w:eastAsia="Meiryo UI" w:hAnsi="Meiryo UI" w:cs="Meiryo UI" w:hint="eastAsia"/>
          <w:sz w:val="20"/>
          <w:lang w:eastAsia="ja-JP"/>
        </w:rPr>
        <w:t>つの販売注文に指定できる販売者は</w:t>
      </w:r>
      <w:r w:rsidRPr="00285996">
        <w:rPr>
          <w:rFonts w:ascii="Meiryo UI" w:eastAsia="Meiryo UI" w:hAnsi="Meiryo UI" w:cs="Meiryo UI"/>
          <w:sz w:val="20"/>
          <w:lang w:eastAsia="ja-JP"/>
        </w:rPr>
        <w:t xml:space="preserve"> 1 </w:t>
      </w:r>
      <w:r w:rsidRPr="00285996">
        <w:rPr>
          <w:rFonts w:ascii="Meiryo UI" w:eastAsia="Meiryo UI" w:hAnsi="Meiryo UI" w:cs="Meiryo UI" w:hint="eastAsia"/>
          <w:sz w:val="20"/>
          <w:lang w:eastAsia="ja-JP"/>
        </w:rPr>
        <w:t>人だけです。</w:t>
      </w:r>
    </w:p>
    <w:p w14:paraId="6BAB6C10" w14:textId="42D045AD" w:rsidR="00285996" w:rsidRDefault="00285996" w:rsidP="00D24ED0">
      <w:pPr>
        <w:tabs>
          <w:tab w:val="left" w:pos="1199"/>
          <w:tab w:val="left" w:pos="1200"/>
        </w:tabs>
        <w:spacing w:line="246" w:lineRule="exact"/>
        <w:ind w:leftChars="400" w:left="880"/>
        <w:rPr>
          <w:rFonts w:ascii="Meiryo UI" w:eastAsia="Meiryo UI" w:hAnsi="Meiryo UI" w:cs="Meiryo UI"/>
          <w:sz w:val="20"/>
          <w:lang w:eastAsia="ja-JP"/>
        </w:rPr>
      </w:pPr>
      <w:r w:rsidRPr="00285996">
        <w:rPr>
          <w:rFonts w:ascii="Meiryo UI" w:eastAsia="Meiryo UI" w:hAnsi="Meiryo UI" w:cs="Meiryo UI" w:hint="eastAsia"/>
          <w:sz w:val="20"/>
          <w:lang w:eastAsia="ja-JP"/>
        </w:rPr>
        <w:t>•</w:t>
      </w:r>
      <w:r w:rsidRPr="00285996">
        <w:rPr>
          <w:rFonts w:ascii="Meiryo UI" w:eastAsia="Meiryo UI" w:hAnsi="Meiryo UI" w:cs="Meiryo UI"/>
          <w:sz w:val="20"/>
          <w:lang w:eastAsia="ja-JP"/>
        </w:rPr>
        <w:t xml:space="preserve"> </w:t>
      </w:r>
      <w:r w:rsidRPr="00285996">
        <w:rPr>
          <w:rFonts w:ascii="Meiryo UI" w:eastAsia="Meiryo UI" w:hAnsi="Meiryo UI" w:cs="Meiryo UI" w:hint="eastAsia"/>
          <w:sz w:val="20"/>
          <w:lang w:eastAsia="ja-JP"/>
        </w:rPr>
        <w:t>販売注文は、</w:t>
      </w:r>
      <w:r w:rsidRPr="00285996">
        <w:rPr>
          <w:rFonts w:ascii="Meiryo UI" w:eastAsia="Meiryo UI" w:hAnsi="Meiryo UI" w:cs="Meiryo UI"/>
          <w:sz w:val="20"/>
          <w:lang w:eastAsia="ja-JP"/>
        </w:rPr>
        <w:t xml:space="preserve">1 </w:t>
      </w:r>
      <w:r w:rsidRPr="00285996">
        <w:rPr>
          <w:rFonts w:ascii="Meiryo UI" w:eastAsia="Meiryo UI" w:hAnsi="Meiryo UI" w:cs="Meiryo UI" w:hint="eastAsia"/>
          <w:sz w:val="20"/>
          <w:lang w:eastAsia="ja-JP"/>
        </w:rPr>
        <w:t>つまたは複数の取引アイテムで構成されます。</w:t>
      </w:r>
    </w:p>
    <w:p w14:paraId="4B0DE28D" w14:textId="77777777" w:rsidR="00D24ED0" w:rsidRPr="00285996" w:rsidRDefault="00D24ED0" w:rsidP="00D24ED0">
      <w:pPr>
        <w:tabs>
          <w:tab w:val="left" w:pos="1199"/>
          <w:tab w:val="left" w:pos="1200"/>
        </w:tabs>
        <w:spacing w:line="246" w:lineRule="exact"/>
        <w:ind w:leftChars="400" w:left="880"/>
        <w:rPr>
          <w:sz w:val="20"/>
          <w:lang w:eastAsia="ja-JP"/>
        </w:rPr>
      </w:pPr>
    </w:p>
    <w:p w14:paraId="1EBD2C22" w14:textId="77777777" w:rsidR="00852614" w:rsidRDefault="00000000">
      <w:pPr>
        <w:pStyle w:val="5"/>
        <w:jc w:val="left"/>
        <w:rPr>
          <w:u w:val="none"/>
        </w:rPr>
      </w:pPr>
      <w:r w:rsidRPr="00D84DD5">
        <w:rPr>
          <w:highlight w:val="yellow"/>
        </w:rPr>
        <w:t>Trade</w:t>
      </w:r>
      <w:r w:rsidRPr="00D84DD5">
        <w:rPr>
          <w:spacing w:val="-7"/>
          <w:highlight w:val="yellow"/>
        </w:rPr>
        <w:t xml:space="preserve"> </w:t>
      </w:r>
      <w:r w:rsidRPr="00D84DD5">
        <w:rPr>
          <w:spacing w:val="-4"/>
          <w:highlight w:val="yellow"/>
        </w:rPr>
        <w:t>Item</w:t>
      </w:r>
    </w:p>
    <w:p w14:paraId="5A52C401" w14:textId="77777777" w:rsidR="00852614" w:rsidRDefault="00000000">
      <w:pPr>
        <w:spacing w:before="5" w:line="228" w:lineRule="auto"/>
        <w:ind w:left="686" w:right="100"/>
        <w:jc w:val="both"/>
        <w:rPr>
          <w:sz w:val="20"/>
        </w:rPr>
      </w:pPr>
      <w:r>
        <w:rPr>
          <w:sz w:val="20"/>
        </w:rPr>
        <w:t xml:space="preserve">A </w:t>
      </w:r>
      <w:r>
        <w:rPr>
          <w:i/>
          <w:sz w:val="21"/>
        </w:rPr>
        <w:t>trade</w:t>
      </w:r>
      <w:r>
        <w:rPr>
          <w:i/>
          <w:spacing w:val="-2"/>
          <w:sz w:val="21"/>
        </w:rPr>
        <w:t xml:space="preserve"> </w:t>
      </w:r>
      <w:r>
        <w:rPr>
          <w:i/>
          <w:sz w:val="21"/>
        </w:rPr>
        <w:t>item</w:t>
      </w:r>
      <w:r>
        <w:rPr>
          <w:i/>
          <w:spacing w:val="-2"/>
          <w:sz w:val="21"/>
        </w:rPr>
        <w:t xml:space="preserve"> </w:t>
      </w:r>
      <w:r>
        <w:rPr>
          <w:sz w:val="20"/>
        </w:rPr>
        <w:t>describes the lowest level of "commercial"</w:t>
      </w:r>
      <w:r>
        <w:rPr>
          <w:spacing w:val="-1"/>
          <w:sz w:val="20"/>
        </w:rPr>
        <w:t xml:space="preserve"> </w:t>
      </w:r>
      <w:r>
        <w:rPr>
          <w:sz w:val="20"/>
        </w:rPr>
        <w:t>information</w:t>
      </w:r>
      <w:r>
        <w:rPr>
          <w:spacing w:val="-1"/>
          <w:sz w:val="20"/>
        </w:rPr>
        <w:t xml:space="preserve"> </w:t>
      </w:r>
      <w:r>
        <w:rPr>
          <w:sz w:val="20"/>
        </w:rPr>
        <w:t>in</w:t>
      </w:r>
      <w:r>
        <w:rPr>
          <w:spacing w:val="-1"/>
          <w:sz w:val="20"/>
        </w:rPr>
        <w:t xml:space="preserve"> </w:t>
      </w:r>
      <w:r>
        <w:rPr>
          <w:sz w:val="20"/>
        </w:rPr>
        <w:t xml:space="preserve">a </w:t>
      </w:r>
      <w:r>
        <w:rPr>
          <w:i/>
          <w:sz w:val="21"/>
        </w:rPr>
        <w:t>sales</w:t>
      </w:r>
      <w:r>
        <w:rPr>
          <w:i/>
          <w:spacing w:val="-3"/>
          <w:sz w:val="21"/>
        </w:rPr>
        <w:t xml:space="preserve"> </w:t>
      </w:r>
      <w:r>
        <w:rPr>
          <w:i/>
          <w:sz w:val="21"/>
        </w:rPr>
        <w:t>order</w:t>
      </w:r>
      <w:r>
        <w:rPr>
          <w:i/>
          <w:spacing w:val="-3"/>
          <w:sz w:val="21"/>
        </w:rPr>
        <w:t xml:space="preserve"> </w:t>
      </w:r>
      <w:r>
        <w:rPr>
          <w:sz w:val="20"/>
        </w:rPr>
        <w:t>between the</w:t>
      </w:r>
      <w:r>
        <w:rPr>
          <w:spacing w:val="-16"/>
          <w:sz w:val="20"/>
        </w:rPr>
        <w:t xml:space="preserve"> </w:t>
      </w:r>
      <w:r>
        <w:rPr>
          <w:i/>
          <w:sz w:val="21"/>
        </w:rPr>
        <w:t>buyer</w:t>
      </w:r>
      <w:r>
        <w:rPr>
          <w:i/>
          <w:spacing w:val="-17"/>
          <w:sz w:val="21"/>
        </w:rPr>
        <w:t xml:space="preserve"> </w:t>
      </w:r>
      <w:r>
        <w:rPr>
          <w:sz w:val="20"/>
        </w:rPr>
        <w:t>and</w:t>
      </w:r>
      <w:r>
        <w:rPr>
          <w:spacing w:val="-13"/>
          <w:sz w:val="20"/>
        </w:rPr>
        <w:t xml:space="preserve"> </w:t>
      </w:r>
      <w:r>
        <w:rPr>
          <w:sz w:val="20"/>
        </w:rPr>
        <w:t>the</w:t>
      </w:r>
      <w:r>
        <w:rPr>
          <w:spacing w:val="-12"/>
          <w:sz w:val="20"/>
        </w:rPr>
        <w:t xml:space="preserve"> </w:t>
      </w:r>
      <w:r>
        <w:rPr>
          <w:i/>
          <w:sz w:val="21"/>
        </w:rPr>
        <w:t>seller</w:t>
      </w:r>
      <w:r>
        <w:rPr>
          <w:sz w:val="20"/>
        </w:rPr>
        <w:t>.</w:t>
      </w:r>
      <w:r>
        <w:rPr>
          <w:spacing w:val="-16"/>
          <w:sz w:val="20"/>
        </w:rPr>
        <w:t xml:space="preserve"> </w:t>
      </w:r>
      <w:r>
        <w:rPr>
          <w:sz w:val="20"/>
        </w:rPr>
        <w:t>Each</w:t>
      </w:r>
      <w:r>
        <w:rPr>
          <w:spacing w:val="-15"/>
          <w:sz w:val="20"/>
        </w:rPr>
        <w:t xml:space="preserve"> </w:t>
      </w:r>
      <w:r>
        <w:rPr>
          <w:i/>
          <w:sz w:val="21"/>
        </w:rPr>
        <w:t>trade</w:t>
      </w:r>
      <w:r>
        <w:rPr>
          <w:i/>
          <w:spacing w:val="-17"/>
          <w:sz w:val="21"/>
        </w:rPr>
        <w:t xml:space="preserve"> </w:t>
      </w:r>
      <w:r>
        <w:rPr>
          <w:i/>
          <w:sz w:val="21"/>
        </w:rPr>
        <w:t>item</w:t>
      </w:r>
      <w:r>
        <w:rPr>
          <w:i/>
          <w:spacing w:val="-15"/>
          <w:sz w:val="21"/>
        </w:rPr>
        <w:t xml:space="preserve"> </w:t>
      </w:r>
      <w:r>
        <w:rPr>
          <w:sz w:val="20"/>
        </w:rPr>
        <w:t>will</w:t>
      </w:r>
      <w:r>
        <w:rPr>
          <w:spacing w:val="-15"/>
          <w:sz w:val="20"/>
        </w:rPr>
        <w:t xml:space="preserve"> </w:t>
      </w:r>
      <w:r>
        <w:rPr>
          <w:sz w:val="20"/>
        </w:rPr>
        <w:t>usually</w:t>
      </w:r>
      <w:r>
        <w:rPr>
          <w:spacing w:val="-14"/>
          <w:sz w:val="20"/>
        </w:rPr>
        <w:t xml:space="preserve"> </w:t>
      </w:r>
      <w:r>
        <w:rPr>
          <w:sz w:val="20"/>
        </w:rPr>
        <w:t>be</w:t>
      </w:r>
      <w:r>
        <w:rPr>
          <w:spacing w:val="-12"/>
          <w:sz w:val="20"/>
        </w:rPr>
        <w:t xml:space="preserve"> </w:t>
      </w:r>
      <w:r>
        <w:rPr>
          <w:sz w:val="20"/>
        </w:rPr>
        <w:t>associated</w:t>
      </w:r>
      <w:r>
        <w:rPr>
          <w:spacing w:val="-15"/>
          <w:sz w:val="20"/>
        </w:rPr>
        <w:t xml:space="preserve"> </w:t>
      </w:r>
      <w:r>
        <w:rPr>
          <w:sz w:val="20"/>
        </w:rPr>
        <w:t>with</w:t>
      </w:r>
      <w:r>
        <w:rPr>
          <w:spacing w:val="-16"/>
          <w:sz w:val="20"/>
        </w:rPr>
        <w:t xml:space="preserve"> </w:t>
      </w:r>
      <w:r>
        <w:rPr>
          <w:sz w:val="20"/>
        </w:rPr>
        <w:t>a</w:t>
      </w:r>
      <w:r>
        <w:rPr>
          <w:spacing w:val="-13"/>
          <w:sz w:val="20"/>
        </w:rPr>
        <w:t xml:space="preserve"> </w:t>
      </w:r>
      <w:r>
        <w:rPr>
          <w:sz w:val="20"/>
        </w:rPr>
        <w:t>particular</w:t>
      </w:r>
      <w:r>
        <w:rPr>
          <w:spacing w:val="-16"/>
          <w:sz w:val="20"/>
        </w:rPr>
        <w:t xml:space="preserve"> </w:t>
      </w:r>
      <w:r>
        <w:rPr>
          <w:i/>
          <w:sz w:val="21"/>
        </w:rPr>
        <w:t>product</w:t>
      </w:r>
      <w:r>
        <w:rPr>
          <w:i/>
          <w:spacing w:val="-17"/>
          <w:sz w:val="21"/>
        </w:rPr>
        <w:t xml:space="preserve"> </w:t>
      </w:r>
      <w:r>
        <w:rPr>
          <w:sz w:val="20"/>
        </w:rPr>
        <w:t xml:space="preserve">or </w:t>
      </w:r>
      <w:r>
        <w:rPr>
          <w:i/>
          <w:sz w:val="21"/>
        </w:rPr>
        <w:t>service</w:t>
      </w:r>
      <w:r>
        <w:rPr>
          <w:i/>
          <w:spacing w:val="-13"/>
          <w:sz w:val="21"/>
        </w:rPr>
        <w:t xml:space="preserve"> </w:t>
      </w:r>
      <w:r>
        <w:rPr>
          <w:sz w:val="20"/>
        </w:rPr>
        <w:t>and</w:t>
      </w:r>
      <w:r>
        <w:rPr>
          <w:spacing w:val="-10"/>
          <w:sz w:val="20"/>
        </w:rPr>
        <w:t xml:space="preserve"> </w:t>
      </w:r>
      <w:r>
        <w:rPr>
          <w:sz w:val="20"/>
        </w:rPr>
        <w:t>will</w:t>
      </w:r>
      <w:r>
        <w:rPr>
          <w:spacing w:val="-10"/>
          <w:sz w:val="20"/>
        </w:rPr>
        <w:t xml:space="preserve"> </w:t>
      </w:r>
      <w:r>
        <w:rPr>
          <w:sz w:val="20"/>
        </w:rPr>
        <w:t>include</w:t>
      </w:r>
      <w:r>
        <w:rPr>
          <w:spacing w:val="-9"/>
          <w:sz w:val="20"/>
        </w:rPr>
        <w:t xml:space="preserve"> </w:t>
      </w:r>
      <w:r>
        <w:rPr>
          <w:sz w:val="20"/>
        </w:rPr>
        <w:t>details</w:t>
      </w:r>
      <w:r>
        <w:rPr>
          <w:spacing w:val="-10"/>
          <w:sz w:val="20"/>
        </w:rPr>
        <w:t xml:space="preserve"> </w:t>
      </w:r>
      <w:r>
        <w:rPr>
          <w:sz w:val="20"/>
        </w:rPr>
        <w:t>such</w:t>
      </w:r>
      <w:r>
        <w:rPr>
          <w:spacing w:val="-11"/>
          <w:sz w:val="20"/>
        </w:rPr>
        <w:t xml:space="preserve"> </w:t>
      </w:r>
      <w:r>
        <w:rPr>
          <w:sz w:val="20"/>
        </w:rPr>
        <w:t>as</w:t>
      </w:r>
      <w:r>
        <w:rPr>
          <w:spacing w:val="-11"/>
          <w:sz w:val="20"/>
        </w:rPr>
        <w:t xml:space="preserve"> </w:t>
      </w:r>
      <w:r>
        <w:rPr>
          <w:i/>
          <w:sz w:val="21"/>
        </w:rPr>
        <w:t>product</w:t>
      </w:r>
      <w:r>
        <w:rPr>
          <w:i/>
          <w:spacing w:val="-13"/>
          <w:sz w:val="21"/>
        </w:rPr>
        <w:t xml:space="preserve"> </w:t>
      </w:r>
      <w:r>
        <w:rPr>
          <w:i/>
          <w:sz w:val="21"/>
        </w:rPr>
        <w:t>code</w:t>
      </w:r>
      <w:r>
        <w:rPr>
          <w:sz w:val="20"/>
        </w:rPr>
        <w:t>,</w:t>
      </w:r>
      <w:r>
        <w:rPr>
          <w:spacing w:val="-10"/>
          <w:sz w:val="20"/>
        </w:rPr>
        <w:t xml:space="preserve"> </w:t>
      </w:r>
      <w:r>
        <w:rPr>
          <w:i/>
          <w:sz w:val="21"/>
        </w:rPr>
        <w:t>quantity</w:t>
      </w:r>
      <w:r>
        <w:rPr>
          <w:i/>
          <w:spacing w:val="-14"/>
          <w:sz w:val="21"/>
        </w:rPr>
        <w:t xml:space="preserve"> </w:t>
      </w:r>
      <w:r>
        <w:rPr>
          <w:sz w:val="20"/>
        </w:rPr>
        <w:t>and</w:t>
      </w:r>
      <w:r>
        <w:rPr>
          <w:spacing w:val="-10"/>
          <w:sz w:val="20"/>
        </w:rPr>
        <w:t xml:space="preserve"> </w:t>
      </w:r>
      <w:r>
        <w:rPr>
          <w:i/>
          <w:sz w:val="21"/>
        </w:rPr>
        <w:t>unit</w:t>
      </w:r>
      <w:r>
        <w:rPr>
          <w:i/>
          <w:spacing w:val="-13"/>
          <w:sz w:val="21"/>
        </w:rPr>
        <w:t xml:space="preserve"> </w:t>
      </w:r>
      <w:r>
        <w:rPr>
          <w:i/>
          <w:sz w:val="21"/>
        </w:rPr>
        <w:t>price</w:t>
      </w:r>
      <w:r>
        <w:rPr>
          <w:sz w:val="20"/>
        </w:rPr>
        <w:t>,</w:t>
      </w:r>
      <w:r>
        <w:rPr>
          <w:spacing w:val="-11"/>
          <w:sz w:val="20"/>
        </w:rPr>
        <w:t xml:space="preserve"> </w:t>
      </w:r>
      <w:r>
        <w:rPr>
          <w:sz w:val="20"/>
        </w:rPr>
        <w:t>etc.</w:t>
      </w:r>
      <w:r>
        <w:rPr>
          <w:spacing w:val="40"/>
          <w:sz w:val="20"/>
        </w:rPr>
        <w:t xml:space="preserve"> </w:t>
      </w:r>
      <w:r>
        <w:rPr>
          <w:sz w:val="20"/>
        </w:rPr>
        <w:t>In</w:t>
      </w:r>
      <w:r>
        <w:rPr>
          <w:spacing w:val="-11"/>
          <w:sz w:val="20"/>
        </w:rPr>
        <w:t xml:space="preserve"> </w:t>
      </w:r>
      <w:r>
        <w:rPr>
          <w:sz w:val="20"/>
        </w:rPr>
        <w:t>the</w:t>
      </w:r>
      <w:r>
        <w:rPr>
          <w:spacing w:val="-10"/>
          <w:sz w:val="20"/>
        </w:rPr>
        <w:t xml:space="preserve"> </w:t>
      </w:r>
      <w:r>
        <w:rPr>
          <w:sz w:val="20"/>
        </w:rPr>
        <w:t xml:space="preserve">case of cross-border orders each product will also have an associated </w:t>
      </w:r>
      <w:r>
        <w:rPr>
          <w:i/>
          <w:sz w:val="21"/>
        </w:rPr>
        <w:t>customs tariff</w:t>
      </w:r>
      <w:r>
        <w:rPr>
          <w:i/>
          <w:spacing w:val="-1"/>
          <w:sz w:val="21"/>
        </w:rPr>
        <w:t xml:space="preserve"> </w:t>
      </w:r>
      <w:r>
        <w:rPr>
          <w:i/>
          <w:sz w:val="21"/>
        </w:rPr>
        <w:t>code</w:t>
      </w:r>
      <w:r>
        <w:rPr>
          <w:sz w:val="20"/>
        </w:rPr>
        <w:t>.</w:t>
      </w:r>
    </w:p>
    <w:p w14:paraId="34364849" w14:textId="77777777" w:rsidR="00852614" w:rsidRDefault="00000000">
      <w:pPr>
        <w:pStyle w:val="a5"/>
        <w:numPr>
          <w:ilvl w:val="0"/>
          <w:numId w:val="1"/>
        </w:numPr>
        <w:tabs>
          <w:tab w:val="left" w:pos="1200"/>
        </w:tabs>
        <w:spacing w:line="242" w:lineRule="exact"/>
        <w:ind w:left="1199" w:hanging="361"/>
        <w:jc w:val="both"/>
        <w:rPr>
          <w:sz w:val="20"/>
        </w:rPr>
      </w:pPr>
      <w:r>
        <w:rPr>
          <w:sz w:val="20"/>
        </w:rPr>
        <w:t>A</w:t>
      </w:r>
      <w:r>
        <w:rPr>
          <w:spacing w:val="-10"/>
          <w:sz w:val="20"/>
        </w:rPr>
        <w:t xml:space="preserve"> </w:t>
      </w:r>
      <w:r>
        <w:rPr>
          <w:sz w:val="20"/>
        </w:rPr>
        <w:t>single</w:t>
      </w:r>
      <w:r>
        <w:rPr>
          <w:spacing w:val="-10"/>
          <w:sz w:val="20"/>
        </w:rPr>
        <w:t xml:space="preserve"> </w:t>
      </w:r>
      <w:r>
        <w:rPr>
          <w:i/>
          <w:sz w:val="21"/>
        </w:rPr>
        <w:t>trade</w:t>
      </w:r>
      <w:r>
        <w:rPr>
          <w:i/>
          <w:spacing w:val="-12"/>
          <w:sz w:val="21"/>
        </w:rPr>
        <w:t xml:space="preserve"> </w:t>
      </w:r>
      <w:r>
        <w:rPr>
          <w:i/>
          <w:sz w:val="21"/>
        </w:rPr>
        <w:t>item</w:t>
      </w:r>
      <w:r>
        <w:rPr>
          <w:i/>
          <w:spacing w:val="-13"/>
          <w:sz w:val="21"/>
        </w:rPr>
        <w:t xml:space="preserve"> </w:t>
      </w:r>
      <w:r>
        <w:rPr>
          <w:sz w:val="20"/>
        </w:rPr>
        <w:t>is</w:t>
      </w:r>
      <w:r>
        <w:rPr>
          <w:spacing w:val="-9"/>
          <w:sz w:val="20"/>
        </w:rPr>
        <w:t xml:space="preserve"> </w:t>
      </w:r>
      <w:r>
        <w:rPr>
          <w:sz w:val="20"/>
        </w:rPr>
        <w:t>related</w:t>
      </w:r>
      <w:r>
        <w:rPr>
          <w:spacing w:val="-10"/>
          <w:sz w:val="20"/>
        </w:rPr>
        <w:t xml:space="preserve"> </w:t>
      </w:r>
      <w:r>
        <w:rPr>
          <w:sz w:val="20"/>
        </w:rPr>
        <w:t>to</w:t>
      </w:r>
      <w:r>
        <w:rPr>
          <w:spacing w:val="-10"/>
          <w:sz w:val="20"/>
        </w:rPr>
        <w:t xml:space="preserve"> </w:t>
      </w:r>
      <w:r>
        <w:rPr>
          <w:sz w:val="20"/>
        </w:rPr>
        <w:t>one</w:t>
      </w:r>
      <w:r>
        <w:rPr>
          <w:spacing w:val="-10"/>
          <w:sz w:val="20"/>
        </w:rPr>
        <w:t xml:space="preserve"> </w:t>
      </w:r>
      <w:r>
        <w:rPr>
          <w:i/>
          <w:spacing w:val="-2"/>
          <w:sz w:val="21"/>
        </w:rPr>
        <w:t>shipment</w:t>
      </w:r>
      <w:r>
        <w:rPr>
          <w:spacing w:val="-2"/>
          <w:sz w:val="20"/>
        </w:rPr>
        <w:t>.</w:t>
      </w:r>
    </w:p>
    <w:p w14:paraId="217FDDE8" w14:textId="2CF69106" w:rsidR="00852614" w:rsidRPr="00485224" w:rsidRDefault="00000000">
      <w:pPr>
        <w:pStyle w:val="a5"/>
        <w:numPr>
          <w:ilvl w:val="0"/>
          <w:numId w:val="1"/>
        </w:numPr>
        <w:tabs>
          <w:tab w:val="left" w:pos="1200"/>
        </w:tabs>
        <w:spacing w:line="246" w:lineRule="exact"/>
        <w:jc w:val="both"/>
        <w:rPr>
          <w:sz w:val="20"/>
        </w:rPr>
      </w:pPr>
      <w:r>
        <w:rPr>
          <w:i/>
          <w:spacing w:val="-4"/>
          <w:sz w:val="21"/>
        </w:rPr>
        <w:t>Trade</w:t>
      </w:r>
      <w:r>
        <w:rPr>
          <w:i/>
          <w:spacing w:val="-6"/>
          <w:sz w:val="21"/>
        </w:rPr>
        <w:t xml:space="preserve"> </w:t>
      </w:r>
      <w:r>
        <w:rPr>
          <w:i/>
          <w:spacing w:val="-4"/>
          <w:sz w:val="21"/>
        </w:rPr>
        <w:t>items</w:t>
      </w:r>
      <w:r>
        <w:rPr>
          <w:i/>
          <w:spacing w:val="-7"/>
          <w:sz w:val="21"/>
        </w:rPr>
        <w:t xml:space="preserve"> </w:t>
      </w:r>
      <w:r>
        <w:rPr>
          <w:spacing w:val="-4"/>
          <w:sz w:val="20"/>
        </w:rPr>
        <w:t>are</w:t>
      </w:r>
      <w:r>
        <w:rPr>
          <w:spacing w:val="-3"/>
          <w:sz w:val="20"/>
        </w:rPr>
        <w:t xml:space="preserve"> </w:t>
      </w:r>
      <w:r>
        <w:rPr>
          <w:spacing w:val="-4"/>
          <w:sz w:val="20"/>
        </w:rPr>
        <w:t>aggregated</w:t>
      </w:r>
      <w:r>
        <w:rPr>
          <w:spacing w:val="-3"/>
          <w:sz w:val="20"/>
        </w:rPr>
        <w:t xml:space="preserve"> </w:t>
      </w:r>
      <w:r>
        <w:rPr>
          <w:spacing w:val="-4"/>
          <w:sz w:val="20"/>
        </w:rPr>
        <w:t xml:space="preserve">by </w:t>
      </w:r>
      <w:r>
        <w:rPr>
          <w:i/>
          <w:spacing w:val="-4"/>
          <w:sz w:val="21"/>
        </w:rPr>
        <w:t>tariff</w:t>
      </w:r>
      <w:r>
        <w:rPr>
          <w:i/>
          <w:spacing w:val="-5"/>
          <w:sz w:val="21"/>
        </w:rPr>
        <w:t xml:space="preserve"> </w:t>
      </w:r>
      <w:r>
        <w:rPr>
          <w:i/>
          <w:spacing w:val="-4"/>
          <w:sz w:val="21"/>
        </w:rPr>
        <w:t>code/packaging</w:t>
      </w:r>
      <w:r>
        <w:rPr>
          <w:i/>
          <w:spacing w:val="-6"/>
          <w:sz w:val="21"/>
        </w:rPr>
        <w:t xml:space="preserve"> </w:t>
      </w:r>
      <w:r>
        <w:rPr>
          <w:spacing w:val="-4"/>
          <w:sz w:val="20"/>
        </w:rPr>
        <w:t xml:space="preserve">into </w:t>
      </w:r>
      <w:r>
        <w:rPr>
          <w:i/>
          <w:spacing w:val="-4"/>
          <w:sz w:val="21"/>
        </w:rPr>
        <w:t>consignment</w:t>
      </w:r>
      <w:r>
        <w:rPr>
          <w:i/>
          <w:spacing w:val="-6"/>
          <w:sz w:val="21"/>
        </w:rPr>
        <w:t xml:space="preserve"> </w:t>
      </w:r>
      <w:r>
        <w:rPr>
          <w:i/>
          <w:spacing w:val="-4"/>
          <w:sz w:val="21"/>
        </w:rPr>
        <w:t>items</w:t>
      </w:r>
      <w:r>
        <w:rPr>
          <w:spacing w:val="-4"/>
          <w:sz w:val="20"/>
        </w:rPr>
        <w:t>.</w:t>
      </w:r>
    </w:p>
    <w:p w14:paraId="48C4F916" w14:textId="77777777" w:rsidR="00485224" w:rsidRDefault="00485224" w:rsidP="00485224">
      <w:pPr>
        <w:tabs>
          <w:tab w:val="left" w:pos="700"/>
        </w:tabs>
        <w:spacing w:line="246" w:lineRule="exact"/>
        <w:ind w:leftChars="300" w:left="660"/>
        <w:jc w:val="both"/>
        <w:rPr>
          <w:sz w:val="20"/>
        </w:rPr>
      </w:pPr>
    </w:p>
    <w:p w14:paraId="5631B49F" w14:textId="06A6D1A2" w:rsidR="00485224" w:rsidRPr="00485224" w:rsidRDefault="00485224" w:rsidP="00485224">
      <w:pPr>
        <w:tabs>
          <w:tab w:val="left" w:pos="700"/>
        </w:tabs>
        <w:spacing w:line="246" w:lineRule="exact"/>
        <w:ind w:leftChars="300" w:left="660"/>
        <w:jc w:val="both"/>
        <w:rPr>
          <w:sz w:val="20"/>
          <w:lang w:eastAsia="ja-JP"/>
        </w:rPr>
      </w:pPr>
      <w:r>
        <w:rPr>
          <w:sz w:val="20"/>
        </w:rPr>
        <w:tab/>
      </w:r>
      <w:r w:rsidRPr="00485224">
        <w:rPr>
          <w:rFonts w:ascii="Meiryo UI" w:eastAsia="Meiryo UI" w:hAnsi="Meiryo UI" w:cs="Meiryo UI" w:hint="eastAsia"/>
          <w:sz w:val="20"/>
          <w:lang w:eastAsia="ja-JP"/>
        </w:rPr>
        <w:t>取引アイテムは、買い手と売り手との間の販売注文における「商業」情報の最低レベルを表します。</w:t>
      </w:r>
      <w:r w:rsidRPr="00485224">
        <w:rPr>
          <w:sz w:val="20"/>
          <w:lang w:eastAsia="ja-JP"/>
        </w:rPr>
        <w:t xml:space="preserve"> </w:t>
      </w:r>
      <w:r w:rsidRPr="00485224">
        <w:rPr>
          <w:rFonts w:ascii="Meiryo UI" w:eastAsia="Meiryo UI" w:hAnsi="Meiryo UI" w:cs="Meiryo UI" w:hint="eastAsia"/>
          <w:sz w:val="20"/>
          <w:lang w:eastAsia="ja-JP"/>
        </w:rPr>
        <w:t>各貿易品目は通常、特定の製品またはサービスに関連付けられ、製品コード、数量、単価などの詳細が含まれます。国境を越えた注文の場合、各製品には関連する関税コードもあります。</w:t>
      </w:r>
    </w:p>
    <w:p w14:paraId="4BEB2BD3" w14:textId="65AD6A95" w:rsidR="00485224" w:rsidRPr="00485224" w:rsidRDefault="00485224" w:rsidP="00485224">
      <w:pPr>
        <w:pStyle w:val="a5"/>
        <w:numPr>
          <w:ilvl w:val="0"/>
          <w:numId w:val="11"/>
        </w:numPr>
        <w:tabs>
          <w:tab w:val="left" w:pos="700"/>
        </w:tabs>
        <w:spacing w:line="246" w:lineRule="exact"/>
        <w:jc w:val="both"/>
        <w:rPr>
          <w:sz w:val="20"/>
          <w:lang w:eastAsia="ja-JP"/>
        </w:rPr>
      </w:pPr>
      <w:r w:rsidRPr="00485224">
        <w:rPr>
          <w:sz w:val="20"/>
          <w:lang w:eastAsia="ja-JP"/>
        </w:rPr>
        <w:t xml:space="preserve">1 </w:t>
      </w:r>
      <w:r w:rsidRPr="00485224">
        <w:rPr>
          <w:rFonts w:ascii="Meiryo UI" w:eastAsia="Meiryo UI" w:hAnsi="Meiryo UI" w:cs="Meiryo UI" w:hint="eastAsia"/>
          <w:sz w:val="20"/>
          <w:lang w:eastAsia="ja-JP"/>
        </w:rPr>
        <w:t>つの商品は</w:t>
      </w:r>
      <w:r w:rsidRPr="00485224">
        <w:rPr>
          <w:sz w:val="20"/>
          <w:lang w:eastAsia="ja-JP"/>
        </w:rPr>
        <w:t xml:space="preserve"> 1 </w:t>
      </w:r>
      <w:r w:rsidRPr="00485224">
        <w:rPr>
          <w:rFonts w:ascii="Meiryo UI" w:eastAsia="Meiryo UI" w:hAnsi="Meiryo UI" w:cs="Meiryo UI" w:hint="eastAsia"/>
          <w:sz w:val="20"/>
          <w:lang w:eastAsia="ja-JP"/>
        </w:rPr>
        <w:t>つの出荷に関連付けられます。</w:t>
      </w:r>
    </w:p>
    <w:p w14:paraId="1C5A4F21" w14:textId="47949489" w:rsidR="00485224" w:rsidRPr="00485224" w:rsidRDefault="00485224" w:rsidP="00485224">
      <w:pPr>
        <w:pStyle w:val="a5"/>
        <w:numPr>
          <w:ilvl w:val="0"/>
          <w:numId w:val="11"/>
        </w:numPr>
        <w:tabs>
          <w:tab w:val="left" w:pos="700"/>
        </w:tabs>
        <w:spacing w:line="246" w:lineRule="exact"/>
        <w:jc w:val="both"/>
        <w:rPr>
          <w:sz w:val="20"/>
          <w:lang w:eastAsia="ja-JP"/>
        </w:rPr>
      </w:pPr>
      <w:r w:rsidRPr="00485224">
        <w:rPr>
          <w:rFonts w:ascii="Meiryo UI" w:eastAsia="Meiryo UI" w:hAnsi="Meiryo UI" w:cs="Meiryo UI" w:hint="eastAsia"/>
          <w:sz w:val="20"/>
          <w:lang w:eastAsia="ja-JP"/>
        </w:rPr>
        <w:t>貿易品目は、関税コード</w:t>
      </w:r>
      <w:r w:rsidRPr="00485224">
        <w:rPr>
          <w:sz w:val="20"/>
          <w:lang w:eastAsia="ja-JP"/>
        </w:rPr>
        <w:t>/</w:t>
      </w:r>
      <w:r w:rsidRPr="00485224">
        <w:rPr>
          <w:rFonts w:ascii="Meiryo UI" w:eastAsia="Meiryo UI" w:hAnsi="Meiryo UI" w:cs="Meiryo UI" w:hint="eastAsia"/>
          <w:sz w:val="20"/>
          <w:lang w:eastAsia="ja-JP"/>
        </w:rPr>
        <w:t>梱包によって委託品目に集約されます。</w:t>
      </w:r>
    </w:p>
    <w:p w14:paraId="2A1339EA" w14:textId="77777777" w:rsidR="00485224" w:rsidRPr="00485224" w:rsidRDefault="00485224" w:rsidP="00485224">
      <w:pPr>
        <w:pStyle w:val="a5"/>
        <w:tabs>
          <w:tab w:val="left" w:pos="700"/>
        </w:tabs>
        <w:spacing w:line="246" w:lineRule="exact"/>
        <w:ind w:left="1300" w:firstLine="0"/>
        <w:jc w:val="both"/>
        <w:rPr>
          <w:sz w:val="20"/>
          <w:lang w:eastAsia="ja-JP"/>
        </w:rPr>
      </w:pPr>
    </w:p>
    <w:p w14:paraId="4170C866" w14:textId="77777777" w:rsidR="00852614" w:rsidRDefault="00000000">
      <w:pPr>
        <w:pStyle w:val="5"/>
        <w:jc w:val="left"/>
        <w:rPr>
          <w:u w:val="none"/>
        </w:rPr>
      </w:pPr>
      <w:r w:rsidRPr="00D84DD5">
        <w:rPr>
          <w:spacing w:val="-2"/>
          <w:highlight w:val="yellow"/>
        </w:rPr>
        <w:t>Shipment/Delivery</w:t>
      </w:r>
    </w:p>
    <w:p w14:paraId="1EC4D6F6" w14:textId="77777777" w:rsidR="00852614" w:rsidRDefault="00000000">
      <w:pPr>
        <w:pStyle w:val="a3"/>
        <w:ind w:left="686"/>
      </w:pPr>
      <w:r>
        <w:t>A</w:t>
      </w:r>
      <w:r>
        <w:rPr>
          <w:spacing w:val="-12"/>
        </w:rPr>
        <w:t xml:space="preserve"> </w:t>
      </w:r>
      <w:r>
        <w:rPr>
          <w:i/>
          <w:sz w:val="21"/>
        </w:rPr>
        <w:t>shipment</w:t>
      </w:r>
      <w:r>
        <w:rPr>
          <w:i/>
          <w:spacing w:val="-15"/>
          <w:sz w:val="21"/>
        </w:rPr>
        <w:t xml:space="preserve"> </w:t>
      </w:r>
      <w:r>
        <w:t>is</w:t>
      </w:r>
      <w:r>
        <w:rPr>
          <w:spacing w:val="-11"/>
        </w:rPr>
        <w:t xml:space="preserve"> </w:t>
      </w:r>
      <w:r>
        <w:t>an</w:t>
      </w:r>
      <w:r>
        <w:rPr>
          <w:spacing w:val="-13"/>
        </w:rPr>
        <w:t xml:space="preserve"> </w:t>
      </w:r>
      <w:r>
        <w:t>identifiable</w:t>
      </w:r>
      <w:r>
        <w:rPr>
          <w:spacing w:val="-12"/>
        </w:rPr>
        <w:t xml:space="preserve"> </w:t>
      </w:r>
      <w:r>
        <w:t>collection</w:t>
      </w:r>
      <w:r>
        <w:rPr>
          <w:spacing w:val="-11"/>
        </w:rPr>
        <w:t xml:space="preserve"> </w:t>
      </w:r>
      <w:r>
        <w:t>of</w:t>
      </w:r>
      <w:r>
        <w:rPr>
          <w:spacing w:val="-11"/>
        </w:rPr>
        <w:t xml:space="preserve"> </w:t>
      </w:r>
      <w:r>
        <w:t>one</w:t>
      </w:r>
      <w:r>
        <w:rPr>
          <w:spacing w:val="-12"/>
        </w:rPr>
        <w:t xml:space="preserve"> </w:t>
      </w:r>
      <w:r>
        <w:t>or</w:t>
      </w:r>
      <w:r>
        <w:rPr>
          <w:spacing w:val="-11"/>
        </w:rPr>
        <w:t xml:space="preserve"> </w:t>
      </w:r>
      <w:r>
        <w:t>more</w:t>
      </w:r>
      <w:r>
        <w:rPr>
          <w:spacing w:val="-11"/>
        </w:rPr>
        <w:t xml:space="preserve"> </w:t>
      </w:r>
      <w:r>
        <w:t>trade</w:t>
      </w:r>
      <w:r>
        <w:rPr>
          <w:spacing w:val="-12"/>
        </w:rPr>
        <w:t xml:space="preserve"> </w:t>
      </w:r>
      <w:r>
        <w:t>items</w:t>
      </w:r>
      <w:r>
        <w:rPr>
          <w:spacing w:val="-13"/>
        </w:rPr>
        <w:t xml:space="preserve"> </w:t>
      </w:r>
      <w:r>
        <w:t>(available</w:t>
      </w:r>
      <w:r>
        <w:rPr>
          <w:spacing w:val="-12"/>
        </w:rPr>
        <w:t xml:space="preserve"> </w:t>
      </w:r>
      <w:r>
        <w:t>to</w:t>
      </w:r>
      <w:r>
        <w:rPr>
          <w:spacing w:val="-13"/>
        </w:rPr>
        <w:t xml:space="preserve"> </w:t>
      </w:r>
      <w:r>
        <w:t>be)</w:t>
      </w:r>
      <w:r>
        <w:rPr>
          <w:spacing w:val="-12"/>
        </w:rPr>
        <w:t xml:space="preserve"> </w:t>
      </w:r>
      <w:r>
        <w:t>transported together from the seller (original consignor/shipper), to the buyer (final/ultimate consignee).</w:t>
      </w:r>
    </w:p>
    <w:p w14:paraId="0077500C" w14:textId="77777777" w:rsidR="00852614" w:rsidRDefault="00000000">
      <w:pPr>
        <w:pStyle w:val="a5"/>
        <w:numPr>
          <w:ilvl w:val="0"/>
          <w:numId w:val="1"/>
        </w:numPr>
        <w:tabs>
          <w:tab w:val="left" w:pos="1199"/>
          <w:tab w:val="left" w:pos="1201"/>
        </w:tabs>
        <w:spacing w:line="237" w:lineRule="exact"/>
        <w:ind w:hanging="361"/>
        <w:rPr>
          <w:sz w:val="20"/>
        </w:rPr>
      </w:pPr>
      <w:r>
        <w:rPr>
          <w:sz w:val="20"/>
        </w:rPr>
        <w:t>A</w:t>
      </w:r>
      <w:r>
        <w:rPr>
          <w:spacing w:val="-10"/>
          <w:sz w:val="20"/>
        </w:rPr>
        <w:t xml:space="preserve"> </w:t>
      </w:r>
      <w:r>
        <w:rPr>
          <w:i/>
          <w:sz w:val="21"/>
        </w:rPr>
        <w:t>shipment</w:t>
      </w:r>
      <w:r>
        <w:rPr>
          <w:i/>
          <w:spacing w:val="-12"/>
          <w:sz w:val="21"/>
        </w:rPr>
        <w:t xml:space="preserve"> </w:t>
      </w:r>
      <w:r>
        <w:rPr>
          <w:sz w:val="20"/>
        </w:rPr>
        <w:t>can</w:t>
      </w:r>
      <w:r>
        <w:rPr>
          <w:spacing w:val="-11"/>
          <w:sz w:val="20"/>
        </w:rPr>
        <w:t xml:space="preserve"> </w:t>
      </w:r>
      <w:r>
        <w:rPr>
          <w:sz w:val="20"/>
        </w:rPr>
        <w:t>only</w:t>
      </w:r>
      <w:r>
        <w:rPr>
          <w:spacing w:val="-10"/>
          <w:sz w:val="20"/>
        </w:rPr>
        <w:t xml:space="preserve"> </w:t>
      </w:r>
      <w:r>
        <w:rPr>
          <w:sz w:val="20"/>
        </w:rPr>
        <w:t>be</w:t>
      </w:r>
      <w:r>
        <w:rPr>
          <w:spacing w:val="-9"/>
          <w:sz w:val="20"/>
        </w:rPr>
        <w:t xml:space="preserve"> </w:t>
      </w:r>
      <w:r>
        <w:rPr>
          <w:sz w:val="20"/>
        </w:rPr>
        <w:t>destined</w:t>
      </w:r>
      <w:r>
        <w:rPr>
          <w:spacing w:val="-10"/>
          <w:sz w:val="20"/>
        </w:rPr>
        <w:t xml:space="preserve"> </w:t>
      </w:r>
      <w:r>
        <w:rPr>
          <w:sz w:val="20"/>
        </w:rPr>
        <w:t>for</w:t>
      </w:r>
      <w:r>
        <w:rPr>
          <w:spacing w:val="-9"/>
          <w:sz w:val="20"/>
        </w:rPr>
        <w:t xml:space="preserve"> </w:t>
      </w:r>
      <w:r>
        <w:rPr>
          <w:sz w:val="20"/>
        </w:rPr>
        <w:t>one</w:t>
      </w:r>
      <w:r>
        <w:rPr>
          <w:spacing w:val="-10"/>
          <w:sz w:val="20"/>
        </w:rPr>
        <w:t xml:space="preserve"> </w:t>
      </w:r>
      <w:r>
        <w:rPr>
          <w:spacing w:val="-2"/>
          <w:sz w:val="20"/>
        </w:rPr>
        <w:t>buyer.</w:t>
      </w:r>
    </w:p>
    <w:p w14:paraId="7C468411" w14:textId="77777777" w:rsidR="00852614" w:rsidRDefault="00000000">
      <w:pPr>
        <w:pStyle w:val="a5"/>
        <w:numPr>
          <w:ilvl w:val="0"/>
          <w:numId w:val="1"/>
        </w:numPr>
        <w:tabs>
          <w:tab w:val="left" w:pos="1199"/>
          <w:tab w:val="left" w:pos="1200"/>
        </w:tabs>
        <w:spacing w:line="241" w:lineRule="exact"/>
        <w:ind w:left="1199"/>
        <w:rPr>
          <w:sz w:val="20"/>
        </w:rPr>
      </w:pPr>
      <w:r>
        <w:rPr>
          <w:sz w:val="20"/>
        </w:rPr>
        <w:t>A</w:t>
      </w:r>
      <w:r>
        <w:rPr>
          <w:spacing w:val="-11"/>
          <w:sz w:val="20"/>
        </w:rPr>
        <w:t xml:space="preserve"> </w:t>
      </w:r>
      <w:r>
        <w:rPr>
          <w:i/>
          <w:sz w:val="21"/>
        </w:rPr>
        <w:t>shipment</w:t>
      </w:r>
      <w:r>
        <w:rPr>
          <w:i/>
          <w:spacing w:val="-14"/>
          <w:sz w:val="21"/>
        </w:rPr>
        <w:t xml:space="preserve"> </w:t>
      </w:r>
      <w:r>
        <w:rPr>
          <w:sz w:val="20"/>
        </w:rPr>
        <w:t>can</w:t>
      </w:r>
      <w:r>
        <w:rPr>
          <w:spacing w:val="-11"/>
          <w:sz w:val="20"/>
        </w:rPr>
        <w:t xml:space="preserve"> </w:t>
      </w:r>
      <w:r>
        <w:rPr>
          <w:sz w:val="20"/>
        </w:rPr>
        <w:t>be</w:t>
      </w:r>
      <w:r>
        <w:rPr>
          <w:spacing w:val="-11"/>
          <w:sz w:val="20"/>
        </w:rPr>
        <w:t xml:space="preserve"> </w:t>
      </w:r>
      <w:r>
        <w:rPr>
          <w:sz w:val="20"/>
        </w:rPr>
        <w:t>made</w:t>
      </w:r>
      <w:r>
        <w:rPr>
          <w:spacing w:val="-11"/>
          <w:sz w:val="20"/>
        </w:rPr>
        <w:t xml:space="preserve"> </w:t>
      </w:r>
      <w:r>
        <w:rPr>
          <w:sz w:val="20"/>
        </w:rPr>
        <w:t>up</w:t>
      </w:r>
      <w:r>
        <w:rPr>
          <w:spacing w:val="-10"/>
          <w:sz w:val="20"/>
        </w:rPr>
        <w:t xml:space="preserve"> </w:t>
      </w:r>
      <w:r>
        <w:rPr>
          <w:sz w:val="20"/>
        </w:rPr>
        <w:t>of</w:t>
      </w:r>
      <w:r>
        <w:rPr>
          <w:spacing w:val="-13"/>
          <w:sz w:val="20"/>
        </w:rPr>
        <w:t xml:space="preserve"> </w:t>
      </w:r>
      <w:r>
        <w:rPr>
          <w:sz w:val="20"/>
        </w:rPr>
        <w:t>some</w:t>
      </w:r>
      <w:r>
        <w:rPr>
          <w:spacing w:val="-9"/>
          <w:sz w:val="20"/>
        </w:rPr>
        <w:t xml:space="preserve"> </w:t>
      </w:r>
      <w:r>
        <w:rPr>
          <w:sz w:val="20"/>
        </w:rPr>
        <w:t>or</w:t>
      </w:r>
      <w:r>
        <w:rPr>
          <w:spacing w:val="-10"/>
          <w:sz w:val="20"/>
        </w:rPr>
        <w:t xml:space="preserve"> </w:t>
      </w:r>
      <w:r>
        <w:rPr>
          <w:sz w:val="20"/>
        </w:rPr>
        <w:t>all</w:t>
      </w:r>
      <w:r>
        <w:rPr>
          <w:spacing w:val="-11"/>
          <w:sz w:val="20"/>
        </w:rPr>
        <w:t xml:space="preserve"> </w:t>
      </w:r>
      <w:r>
        <w:rPr>
          <w:i/>
          <w:sz w:val="21"/>
        </w:rPr>
        <w:t>trade</w:t>
      </w:r>
      <w:r>
        <w:rPr>
          <w:i/>
          <w:spacing w:val="-14"/>
          <w:sz w:val="21"/>
        </w:rPr>
        <w:t xml:space="preserve"> </w:t>
      </w:r>
      <w:r>
        <w:rPr>
          <w:i/>
          <w:sz w:val="21"/>
        </w:rPr>
        <w:t>items</w:t>
      </w:r>
      <w:r>
        <w:rPr>
          <w:i/>
          <w:spacing w:val="-14"/>
          <w:sz w:val="21"/>
        </w:rPr>
        <w:t xml:space="preserve"> </w:t>
      </w:r>
      <w:r>
        <w:rPr>
          <w:sz w:val="20"/>
        </w:rPr>
        <w:t>from</w:t>
      </w:r>
      <w:r>
        <w:rPr>
          <w:spacing w:val="-11"/>
          <w:sz w:val="20"/>
        </w:rPr>
        <w:t xml:space="preserve"> </w:t>
      </w:r>
      <w:r>
        <w:rPr>
          <w:sz w:val="20"/>
        </w:rPr>
        <w:t>one</w:t>
      </w:r>
      <w:r>
        <w:rPr>
          <w:spacing w:val="-10"/>
          <w:sz w:val="20"/>
        </w:rPr>
        <w:t xml:space="preserve"> </w:t>
      </w:r>
      <w:r>
        <w:rPr>
          <w:sz w:val="20"/>
        </w:rPr>
        <w:t>or</w:t>
      </w:r>
      <w:r>
        <w:rPr>
          <w:spacing w:val="-11"/>
          <w:sz w:val="20"/>
        </w:rPr>
        <w:t xml:space="preserve"> </w:t>
      </w:r>
      <w:r>
        <w:rPr>
          <w:sz w:val="20"/>
        </w:rPr>
        <w:t>more</w:t>
      </w:r>
      <w:r>
        <w:rPr>
          <w:spacing w:val="-11"/>
          <w:sz w:val="20"/>
        </w:rPr>
        <w:t xml:space="preserve"> </w:t>
      </w:r>
      <w:r>
        <w:rPr>
          <w:i/>
          <w:sz w:val="21"/>
        </w:rPr>
        <w:t>sales</w:t>
      </w:r>
      <w:r>
        <w:rPr>
          <w:i/>
          <w:spacing w:val="-14"/>
          <w:sz w:val="21"/>
        </w:rPr>
        <w:t xml:space="preserve"> </w:t>
      </w:r>
      <w:r>
        <w:rPr>
          <w:i/>
          <w:spacing w:val="-2"/>
          <w:sz w:val="21"/>
        </w:rPr>
        <w:t>orders</w:t>
      </w:r>
      <w:r>
        <w:rPr>
          <w:spacing w:val="-2"/>
          <w:sz w:val="20"/>
        </w:rPr>
        <w:t>.</w:t>
      </w:r>
    </w:p>
    <w:p w14:paraId="38458AB8" w14:textId="77777777" w:rsidR="00852614" w:rsidRDefault="00000000">
      <w:pPr>
        <w:pStyle w:val="a5"/>
        <w:numPr>
          <w:ilvl w:val="0"/>
          <w:numId w:val="1"/>
        </w:numPr>
        <w:tabs>
          <w:tab w:val="left" w:pos="1199"/>
          <w:tab w:val="left" w:pos="1200"/>
        </w:tabs>
        <w:spacing w:line="242" w:lineRule="exact"/>
        <w:ind w:left="1199" w:hanging="361"/>
        <w:rPr>
          <w:sz w:val="20"/>
        </w:rPr>
      </w:pPr>
      <w:r>
        <w:rPr>
          <w:spacing w:val="-4"/>
          <w:sz w:val="20"/>
        </w:rPr>
        <w:t>A</w:t>
      </w:r>
      <w:r>
        <w:rPr>
          <w:spacing w:val="-3"/>
          <w:sz w:val="20"/>
        </w:rPr>
        <w:t xml:space="preserve"> </w:t>
      </w:r>
      <w:r>
        <w:rPr>
          <w:i/>
          <w:spacing w:val="-4"/>
          <w:sz w:val="21"/>
        </w:rPr>
        <w:t>shipment</w:t>
      </w:r>
      <w:r>
        <w:rPr>
          <w:i/>
          <w:spacing w:val="-6"/>
          <w:sz w:val="21"/>
        </w:rPr>
        <w:t xml:space="preserve"> </w:t>
      </w:r>
      <w:r>
        <w:rPr>
          <w:spacing w:val="-4"/>
          <w:sz w:val="20"/>
        </w:rPr>
        <w:t>can have</w:t>
      </w:r>
      <w:r>
        <w:rPr>
          <w:sz w:val="20"/>
        </w:rPr>
        <w:t xml:space="preserve"> </w:t>
      </w:r>
      <w:r>
        <w:rPr>
          <w:spacing w:val="-4"/>
          <w:sz w:val="20"/>
        </w:rPr>
        <w:t>only one</w:t>
      </w:r>
      <w:r>
        <w:rPr>
          <w:spacing w:val="-2"/>
          <w:sz w:val="20"/>
        </w:rPr>
        <w:t xml:space="preserve"> </w:t>
      </w:r>
      <w:r>
        <w:rPr>
          <w:spacing w:val="-4"/>
          <w:sz w:val="20"/>
        </w:rPr>
        <w:t>customs</w:t>
      </w:r>
      <w:r>
        <w:rPr>
          <w:spacing w:val="-1"/>
          <w:sz w:val="20"/>
        </w:rPr>
        <w:t xml:space="preserve"> </w:t>
      </w:r>
      <w:r>
        <w:rPr>
          <w:i/>
          <w:spacing w:val="-4"/>
          <w:sz w:val="21"/>
        </w:rPr>
        <w:t>Unique</w:t>
      </w:r>
      <w:r>
        <w:rPr>
          <w:i/>
          <w:spacing w:val="-6"/>
          <w:sz w:val="21"/>
        </w:rPr>
        <w:t xml:space="preserve"> </w:t>
      </w:r>
      <w:r>
        <w:rPr>
          <w:i/>
          <w:spacing w:val="-4"/>
          <w:sz w:val="21"/>
        </w:rPr>
        <w:t>Consignment</w:t>
      </w:r>
      <w:r>
        <w:rPr>
          <w:i/>
          <w:spacing w:val="-6"/>
          <w:sz w:val="21"/>
        </w:rPr>
        <w:t xml:space="preserve"> </w:t>
      </w:r>
      <w:r>
        <w:rPr>
          <w:i/>
          <w:spacing w:val="-4"/>
          <w:sz w:val="21"/>
        </w:rPr>
        <w:t>Reference</w:t>
      </w:r>
      <w:r>
        <w:rPr>
          <w:i/>
          <w:spacing w:val="-6"/>
          <w:sz w:val="21"/>
        </w:rPr>
        <w:t xml:space="preserve"> </w:t>
      </w:r>
      <w:r>
        <w:rPr>
          <w:spacing w:val="-4"/>
          <w:sz w:val="20"/>
        </w:rPr>
        <w:t>(</w:t>
      </w:r>
      <w:r>
        <w:rPr>
          <w:i/>
          <w:spacing w:val="-4"/>
          <w:sz w:val="21"/>
        </w:rPr>
        <w:t>UCR</w:t>
      </w:r>
      <w:r>
        <w:rPr>
          <w:i/>
          <w:spacing w:val="-5"/>
          <w:sz w:val="21"/>
        </w:rPr>
        <w:t xml:space="preserve"> </w:t>
      </w:r>
      <w:r>
        <w:rPr>
          <w:spacing w:val="-5"/>
          <w:sz w:val="20"/>
        </w:rPr>
        <w:t>)</w:t>
      </w:r>
      <w:hyperlink w:anchor="_bookmark11" w:history="1">
        <w:r>
          <w:rPr>
            <w:spacing w:val="-5"/>
            <w:position w:val="7"/>
            <w:sz w:val="13"/>
          </w:rPr>
          <w:t>4</w:t>
        </w:r>
      </w:hyperlink>
      <w:r>
        <w:rPr>
          <w:spacing w:val="-5"/>
          <w:sz w:val="20"/>
        </w:rPr>
        <w:t>.</w:t>
      </w:r>
    </w:p>
    <w:p w14:paraId="5EE794AD" w14:textId="3EA1A04C" w:rsidR="00852614" w:rsidRPr="00485224" w:rsidRDefault="00000000">
      <w:pPr>
        <w:pStyle w:val="a5"/>
        <w:numPr>
          <w:ilvl w:val="0"/>
          <w:numId w:val="1"/>
        </w:numPr>
        <w:tabs>
          <w:tab w:val="left" w:pos="1199"/>
          <w:tab w:val="left" w:pos="1200"/>
        </w:tabs>
        <w:spacing w:line="237" w:lineRule="auto"/>
        <w:ind w:right="107" w:hanging="361"/>
        <w:rPr>
          <w:sz w:val="20"/>
        </w:rPr>
      </w:pPr>
      <w:r>
        <w:rPr>
          <w:sz w:val="20"/>
        </w:rPr>
        <w:t xml:space="preserve">A </w:t>
      </w:r>
      <w:r>
        <w:rPr>
          <w:i/>
          <w:sz w:val="21"/>
        </w:rPr>
        <w:t xml:space="preserve">shipment </w:t>
      </w:r>
      <w:r>
        <w:rPr>
          <w:sz w:val="20"/>
        </w:rPr>
        <w:t xml:space="preserve">may form part or all of a </w:t>
      </w:r>
      <w:r>
        <w:rPr>
          <w:i/>
          <w:sz w:val="21"/>
        </w:rPr>
        <w:t xml:space="preserve">consignment </w:t>
      </w:r>
      <w:r>
        <w:rPr>
          <w:sz w:val="20"/>
        </w:rPr>
        <w:t xml:space="preserve">or may be transported in different </w:t>
      </w:r>
      <w:r>
        <w:rPr>
          <w:spacing w:val="-2"/>
          <w:sz w:val="20"/>
        </w:rPr>
        <w:t>consignments.</w:t>
      </w:r>
    </w:p>
    <w:p w14:paraId="598F58BA" w14:textId="77777777" w:rsidR="00485224" w:rsidRPr="00485224" w:rsidRDefault="00485224" w:rsidP="00485224">
      <w:pPr>
        <w:pStyle w:val="a5"/>
        <w:tabs>
          <w:tab w:val="left" w:pos="1199"/>
          <w:tab w:val="left" w:pos="1200"/>
        </w:tabs>
        <w:spacing w:line="237" w:lineRule="auto"/>
        <w:ind w:left="1200" w:right="107" w:firstLine="0"/>
        <w:rPr>
          <w:sz w:val="20"/>
        </w:rPr>
      </w:pPr>
    </w:p>
    <w:p w14:paraId="23EC94EF" w14:textId="7DBADD3C" w:rsidR="00485224" w:rsidRPr="00485224" w:rsidRDefault="00485224" w:rsidP="00485224">
      <w:pPr>
        <w:tabs>
          <w:tab w:val="left" w:pos="1199"/>
          <w:tab w:val="left" w:pos="1200"/>
        </w:tabs>
        <w:spacing w:line="237" w:lineRule="auto"/>
        <w:ind w:leftChars="300" w:left="660" w:rightChars="49" w:right="108"/>
        <w:rPr>
          <w:sz w:val="20"/>
          <w:lang w:eastAsia="ja-JP"/>
        </w:rPr>
      </w:pPr>
      <w:r>
        <w:rPr>
          <w:sz w:val="20"/>
          <w:lang w:eastAsia="ja-JP"/>
        </w:rPr>
        <w:t xml:space="preserve"> </w:t>
      </w:r>
      <w:r w:rsidRPr="00485224">
        <w:rPr>
          <w:rFonts w:ascii="Meiryo UI" w:eastAsia="Meiryo UI" w:hAnsi="Meiryo UI" w:cs="Meiryo UI" w:hint="eastAsia"/>
          <w:sz w:val="20"/>
          <w:lang w:eastAsia="ja-JP"/>
        </w:rPr>
        <w:t>出荷とは、販売者</w:t>
      </w:r>
      <w:r w:rsidRPr="00485224">
        <w:rPr>
          <w:sz w:val="20"/>
          <w:lang w:eastAsia="ja-JP"/>
        </w:rPr>
        <w:t xml:space="preserve"> (</w:t>
      </w:r>
      <w:r w:rsidRPr="00485224">
        <w:rPr>
          <w:rFonts w:ascii="Meiryo UI" w:eastAsia="Meiryo UI" w:hAnsi="Meiryo UI" w:cs="Meiryo UI" w:hint="eastAsia"/>
          <w:sz w:val="20"/>
          <w:lang w:eastAsia="ja-JP"/>
        </w:rPr>
        <w:t>元の荷送人</w:t>
      </w:r>
      <w:r w:rsidRPr="00485224">
        <w:rPr>
          <w:sz w:val="20"/>
          <w:lang w:eastAsia="ja-JP"/>
        </w:rPr>
        <w:t>/</w:t>
      </w:r>
      <w:r w:rsidRPr="00485224">
        <w:rPr>
          <w:rFonts w:ascii="Meiryo UI" w:eastAsia="Meiryo UI" w:hAnsi="Meiryo UI" w:cs="Meiryo UI" w:hint="eastAsia"/>
          <w:sz w:val="20"/>
          <w:lang w:eastAsia="ja-JP"/>
        </w:rPr>
        <w:t>荷送人</w:t>
      </w:r>
      <w:r w:rsidRPr="00485224">
        <w:rPr>
          <w:sz w:val="20"/>
          <w:lang w:eastAsia="ja-JP"/>
        </w:rPr>
        <w:t xml:space="preserve">) </w:t>
      </w:r>
      <w:r w:rsidRPr="00485224">
        <w:rPr>
          <w:rFonts w:ascii="Meiryo UI" w:eastAsia="Meiryo UI" w:hAnsi="Meiryo UI" w:cs="Meiryo UI" w:hint="eastAsia"/>
          <w:sz w:val="20"/>
          <w:lang w:eastAsia="ja-JP"/>
        </w:rPr>
        <w:t>から購入者</w:t>
      </w:r>
      <w:r w:rsidRPr="00485224">
        <w:rPr>
          <w:sz w:val="20"/>
          <w:lang w:eastAsia="ja-JP"/>
        </w:rPr>
        <w:t xml:space="preserve"> (</w:t>
      </w:r>
      <w:r w:rsidRPr="00485224">
        <w:rPr>
          <w:rFonts w:ascii="Meiryo UI" w:eastAsia="Meiryo UI" w:hAnsi="Meiryo UI" w:cs="Meiryo UI" w:hint="eastAsia"/>
          <w:sz w:val="20"/>
          <w:lang w:eastAsia="ja-JP"/>
        </w:rPr>
        <w:t>最終</w:t>
      </w:r>
      <w:r w:rsidRPr="00485224">
        <w:rPr>
          <w:sz w:val="20"/>
          <w:lang w:eastAsia="ja-JP"/>
        </w:rPr>
        <w:t>/</w:t>
      </w:r>
      <w:r w:rsidRPr="00485224">
        <w:rPr>
          <w:rFonts w:ascii="Meiryo UI" w:eastAsia="Meiryo UI" w:hAnsi="Meiryo UI" w:cs="Meiryo UI" w:hint="eastAsia"/>
          <w:sz w:val="20"/>
          <w:lang w:eastAsia="ja-JP"/>
        </w:rPr>
        <w:t>最終荷受人</w:t>
      </w:r>
      <w:r w:rsidRPr="00485224">
        <w:rPr>
          <w:sz w:val="20"/>
          <w:lang w:eastAsia="ja-JP"/>
        </w:rPr>
        <w:t xml:space="preserve">) </w:t>
      </w:r>
      <w:r w:rsidRPr="00485224">
        <w:rPr>
          <w:rFonts w:ascii="Meiryo UI" w:eastAsia="Meiryo UI" w:hAnsi="Meiryo UI" w:cs="Meiryo UI" w:hint="eastAsia"/>
          <w:sz w:val="20"/>
          <w:lang w:eastAsia="ja-JP"/>
        </w:rPr>
        <w:t>に一緒に輸送される</w:t>
      </w:r>
      <w:r w:rsidRPr="00485224">
        <w:rPr>
          <w:sz w:val="20"/>
          <w:lang w:eastAsia="ja-JP"/>
        </w:rPr>
        <w:t xml:space="preserve"> 1 </w:t>
      </w:r>
      <w:r w:rsidRPr="00485224">
        <w:rPr>
          <w:rFonts w:ascii="Meiryo UI" w:eastAsia="Meiryo UI" w:hAnsi="Meiryo UI" w:cs="Meiryo UI" w:hint="eastAsia"/>
          <w:sz w:val="20"/>
          <w:lang w:eastAsia="ja-JP"/>
        </w:rPr>
        <w:t>つまたは複数の貿易品目</w:t>
      </w:r>
      <w:r w:rsidRPr="00485224">
        <w:rPr>
          <w:sz w:val="20"/>
          <w:lang w:eastAsia="ja-JP"/>
        </w:rPr>
        <w:t xml:space="preserve"> (</w:t>
      </w:r>
      <w:r w:rsidRPr="00485224">
        <w:rPr>
          <w:rFonts w:ascii="Meiryo UI" w:eastAsia="Meiryo UI" w:hAnsi="Meiryo UI" w:cs="Meiryo UI" w:hint="eastAsia"/>
          <w:sz w:val="20"/>
          <w:lang w:eastAsia="ja-JP"/>
        </w:rPr>
        <w:t>利用可能</w:t>
      </w:r>
      <w:r w:rsidRPr="00485224">
        <w:rPr>
          <w:sz w:val="20"/>
          <w:lang w:eastAsia="ja-JP"/>
        </w:rPr>
        <w:t xml:space="preserve">) </w:t>
      </w:r>
      <w:r w:rsidRPr="00485224">
        <w:rPr>
          <w:rFonts w:ascii="Meiryo UI" w:eastAsia="Meiryo UI" w:hAnsi="Meiryo UI" w:cs="Meiryo UI" w:hint="eastAsia"/>
          <w:sz w:val="20"/>
          <w:lang w:eastAsia="ja-JP"/>
        </w:rPr>
        <w:t>の識別可能なコレクションです。</w:t>
      </w:r>
    </w:p>
    <w:p w14:paraId="461A6466" w14:textId="2FEC6F99" w:rsidR="00485224" w:rsidRPr="00485224" w:rsidRDefault="00485224" w:rsidP="00485224">
      <w:pPr>
        <w:pStyle w:val="a5"/>
        <w:numPr>
          <w:ilvl w:val="0"/>
          <w:numId w:val="12"/>
        </w:numPr>
        <w:tabs>
          <w:tab w:val="left" w:pos="1199"/>
          <w:tab w:val="left" w:pos="1200"/>
        </w:tabs>
        <w:spacing w:line="237" w:lineRule="auto"/>
        <w:ind w:rightChars="49" w:right="108"/>
        <w:rPr>
          <w:sz w:val="20"/>
          <w:lang w:eastAsia="ja-JP"/>
        </w:rPr>
      </w:pPr>
      <w:r w:rsidRPr="00485224">
        <w:rPr>
          <w:rFonts w:ascii="Meiryo UI" w:eastAsia="Meiryo UI" w:hAnsi="Meiryo UI" w:cs="Meiryo UI" w:hint="eastAsia"/>
          <w:sz w:val="20"/>
          <w:lang w:eastAsia="ja-JP"/>
        </w:rPr>
        <w:t>配送先は</w:t>
      </w:r>
      <w:r w:rsidRPr="00485224">
        <w:rPr>
          <w:sz w:val="20"/>
          <w:lang w:eastAsia="ja-JP"/>
        </w:rPr>
        <w:t xml:space="preserve"> 1 </w:t>
      </w:r>
      <w:r w:rsidRPr="00485224">
        <w:rPr>
          <w:rFonts w:ascii="Meiryo UI" w:eastAsia="Meiryo UI" w:hAnsi="Meiryo UI" w:cs="Meiryo UI" w:hint="eastAsia"/>
          <w:sz w:val="20"/>
          <w:lang w:eastAsia="ja-JP"/>
        </w:rPr>
        <w:t>人の購入者のみです。</w:t>
      </w:r>
    </w:p>
    <w:p w14:paraId="7D8A7325" w14:textId="193D87BA" w:rsidR="00485224" w:rsidRPr="00485224" w:rsidRDefault="00485224" w:rsidP="00485224">
      <w:pPr>
        <w:pStyle w:val="a5"/>
        <w:numPr>
          <w:ilvl w:val="0"/>
          <w:numId w:val="12"/>
        </w:numPr>
        <w:tabs>
          <w:tab w:val="left" w:pos="1199"/>
          <w:tab w:val="left" w:pos="1200"/>
        </w:tabs>
        <w:spacing w:line="237" w:lineRule="auto"/>
        <w:ind w:rightChars="49" w:right="108"/>
        <w:rPr>
          <w:sz w:val="20"/>
          <w:lang w:eastAsia="ja-JP"/>
        </w:rPr>
      </w:pPr>
      <w:r w:rsidRPr="00485224">
        <w:rPr>
          <w:rFonts w:ascii="Meiryo UI" w:eastAsia="Meiryo UI" w:hAnsi="Meiryo UI" w:cs="Meiryo UI" w:hint="eastAsia"/>
          <w:sz w:val="20"/>
          <w:lang w:eastAsia="ja-JP"/>
        </w:rPr>
        <w:t>出荷は、</w:t>
      </w:r>
      <w:r w:rsidRPr="00485224">
        <w:rPr>
          <w:sz w:val="20"/>
          <w:lang w:eastAsia="ja-JP"/>
        </w:rPr>
        <w:t xml:space="preserve">1 </w:t>
      </w:r>
      <w:r w:rsidRPr="00485224">
        <w:rPr>
          <w:rFonts w:ascii="Meiryo UI" w:eastAsia="Meiryo UI" w:hAnsi="Meiryo UI" w:cs="Meiryo UI" w:hint="eastAsia"/>
          <w:sz w:val="20"/>
          <w:lang w:eastAsia="ja-JP"/>
        </w:rPr>
        <w:t>つまたは複数の販売注文からの一部またはすべての取引アイテムで構成できます。</w:t>
      </w:r>
    </w:p>
    <w:p w14:paraId="43704754" w14:textId="4BA8315F" w:rsidR="00485224" w:rsidRPr="00485224" w:rsidRDefault="00485224" w:rsidP="00485224">
      <w:pPr>
        <w:pStyle w:val="a5"/>
        <w:numPr>
          <w:ilvl w:val="0"/>
          <w:numId w:val="12"/>
        </w:numPr>
        <w:tabs>
          <w:tab w:val="left" w:pos="1199"/>
          <w:tab w:val="left" w:pos="1200"/>
        </w:tabs>
        <w:spacing w:line="237" w:lineRule="auto"/>
        <w:ind w:rightChars="49" w:right="108"/>
        <w:rPr>
          <w:sz w:val="20"/>
          <w:lang w:eastAsia="ja-JP"/>
        </w:rPr>
      </w:pPr>
      <w:r w:rsidRPr="00485224">
        <w:rPr>
          <w:rFonts w:ascii="Meiryo UI" w:eastAsia="Meiryo UI" w:hAnsi="Meiryo UI" w:cs="Meiryo UI" w:hint="eastAsia"/>
          <w:sz w:val="20"/>
          <w:lang w:eastAsia="ja-JP"/>
        </w:rPr>
        <w:t>貨物には、税関固有の委託番号</w:t>
      </w:r>
      <w:r w:rsidRPr="00485224">
        <w:rPr>
          <w:sz w:val="20"/>
          <w:lang w:eastAsia="ja-JP"/>
        </w:rPr>
        <w:t xml:space="preserve"> (UCR) 4 </w:t>
      </w:r>
      <w:r w:rsidRPr="00485224">
        <w:rPr>
          <w:rFonts w:ascii="Meiryo UI" w:eastAsia="Meiryo UI" w:hAnsi="Meiryo UI" w:cs="Meiryo UI" w:hint="eastAsia"/>
          <w:sz w:val="20"/>
          <w:lang w:eastAsia="ja-JP"/>
        </w:rPr>
        <w:t>を</w:t>
      </w:r>
      <w:r w:rsidRPr="00485224">
        <w:rPr>
          <w:sz w:val="20"/>
          <w:lang w:eastAsia="ja-JP"/>
        </w:rPr>
        <w:t xml:space="preserve"> 1 </w:t>
      </w:r>
      <w:r w:rsidRPr="00485224">
        <w:rPr>
          <w:rFonts w:ascii="Meiryo UI" w:eastAsia="Meiryo UI" w:hAnsi="Meiryo UI" w:cs="Meiryo UI" w:hint="eastAsia"/>
          <w:sz w:val="20"/>
          <w:lang w:eastAsia="ja-JP"/>
        </w:rPr>
        <w:t>つだけ含めることができます。</w:t>
      </w:r>
    </w:p>
    <w:p w14:paraId="7020D4D0" w14:textId="039363BD" w:rsidR="00485224" w:rsidRPr="00485224" w:rsidRDefault="00485224" w:rsidP="00485224">
      <w:pPr>
        <w:pStyle w:val="a5"/>
        <w:numPr>
          <w:ilvl w:val="0"/>
          <w:numId w:val="12"/>
        </w:numPr>
        <w:tabs>
          <w:tab w:val="left" w:pos="1199"/>
          <w:tab w:val="left" w:pos="1200"/>
        </w:tabs>
        <w:spacing w:line="237" w:lineRule="auto"/>
        <w:ind w:rightChars="49" w:right="108"/>
        <w:rPr>
          <w:rFonts w:ascii="Meiryo UI" w:eastAsia="Meiryo UI" w:hAnsi="Meiryo UI" w:cs="Meiryo UI"/>
          <w:sz w:val="20"/>
          <w:lang w:eastAsia="ja-JP"/>
        </w:rPr>
      </w:pPr>
      <w:r w:rsidRPr="00485224">
        <w:rPr>
          <w:rFonts w:ascii="Meiryo UI" w:eastAsia="Meiryo UI" w:hAnsi="Meiryo UI" w:cs="Meiryo UI" w:hint="eastAsia"/>
          <w:sz w:val="20"/>
          <w:lang w:eastAsia="ja-JP"/>
        </w:rPr>
        <w:t>貨物は、委託貨物の一部または全部を構成する場合もあれば、別の委託貨物で輸送される場合も</w:t>
      </w:r>
      <w:r w:rsidRPr="00485224">
        <w:rPr>
          <w:rFonts w:ascii="Meiryo UI" w:eastAsia="Meiryo UI" w:hAnsi="Meiryo UI" w:cs="Meiryo UI" w:hint="eastAsia"/>
          <w:sz w:val="20"/>
          <w:lang w:eastAsia="ja-JP"/>
        </w:rPr>
        <w:lastRenderedPageBreak/>
        <w:t>あります。</w:t>
      </w:r>
    </w:p>
    <w:p w14:paraId="42DE5C82" w14:textId="77777777" w:rsidR="00485224" w:rsidRPr="00485224" w:rsidRDefault="00485224" w:rsidP="00485224">
      <w:pPr>
        <w:tabs>
          <w:tab w:val="left" w:pos="1199"/>
          <w:tab w:val="left" w:pos="1200"/>
        </w:tabs>
        <w:spacing w:line="237" w:lineRule="auto"/>
        <w:ind w:right="107"/>
        <w:rPr>
          <w:sz w:val="20"/>
          <w:lang w:eastAsia="ja-JP"/>
        </w:rPr>
      </w:pPr>
    </w:p>
    <w:p w14:paraId="753F96E6" w14:textId="77777777" w:rsidR="00852614" w:rsidRDefault="00000000">
      <w:pPr>
        <w:pStyle w:val="5"/>
        <w:spacing w:line="236" w:lineRule="exact"/>
        <w:jc w:val="left"/>
        <w:rPr>
          <w:u w:val="none"/>
        </w:rPr>
      </w:pPr>
      <w:r w:rsidRPr="00D84DD5">
        <w:rPr>
          <w:highlight w:val="yellow"/>
        </w:rPr>
        <w:t>Consignment</w:t>
      </w:r>
      <w:r w:rsidRPr="00D84DD5">
        <w:rPr>
          <w:spacing w:val="-12"/>
          <w:highlight w:val="yellow"/>
        </w:rPr>
        <w:t xml:space="preserve"> </w:t>
      </w:r>
      <w:r w:rsidRPr="00D84DD5">
        <w:rPr>
          <w:highlight w:val="yellow"/>
        </w:rPr>
        <w:t>(Transport</w:t>
      </w:r>
      <w:r w:rsidRPr="00D84DD5">
        <w:rPr>
          <w:spacing w:val="-12"/>
          <w:highlight w:val="yellow"/>
        </w:rPr>
        <w:t xml:space="preserve"> </w:t>
      </w:r>
      <w:r w:rsidRPr="00D84DD5">
        <w:rPr>
          <w:highlight w:val="yellow"/>
        </w:rPr>
        <w:t>Service</w:t>
      </w:r>
      <w:r w:rsidRPr="00D84DD5">
        <w:rPr>
          <w:spacing w:val="-13"/>
          <w:highlight w:val="yellow"/>
        </w:rPr>
        <w:t xml:space="preserve"> </w:t>
      </w:r>
      <w:r w:rsidRPr="00D84DD5">
        <w:rPr>
          <w:spacing w:val="-2"/>
          <w:highlight w:val="yellow"/>
        </w:rPr>
        <w:t>Order)</w:t>
      </w:r>
    </w:p>
    <w:p w14:paraId="238CDE88" w14:textId="77777777" w:rsidR="00852614" w:rsidRDefault="00000000">
      <w:pPr>
        <w:spacing w:line="228" w:lineRule="auto"/>
        <w:ind w:left="686" w:right="101"/>
        <w:jc w:val="both"/>
        <w:rPr>
          <w:sz w:val="20"/>
        </w:rPr>
      </w:pPr>
      <w:r>
        <w:rPr>
          <w:sz w:val="20"/>
        </w:rPr>
        <w:t xml:space="preserve">A </w:t>
      </w:r>
      <w:r>
        <w:rPr>
          <w:i/>
          <w:sz w:val="21"/>
        </w:rPr>
        <w:t xml:space="preserve">consignment </w:t>
      </w:r>
      <w:r>
        <w:rPr>
          <w:sz w:val="20"/>
        </w:rPr>
        <w:t xml:space="preserve">is a separately identifiable collection of </w:t>
      </w:r>
      <w:r>
        <w:rPr>
          <w:i/>
          <w:sz w:val="21"/>
        </w:rPr>
        <w:t xml:space="preserve">consignment items </w:t>
      </w:r>
      <w:r>
        <w:rPr>
          <w:sz w:val="20"/>
        </w:rPr>
        <w:t xml:space="preserve">(available to be) transported from one </w:t>
      </w:r>
      <w:r>
        <w:rPr>
          <w:i/>
          <w:sz w:val="21"/>
        </w:rPr>
        <w:t xml:space="preserve">consignor </w:t>
      </w:r>
      <w:r>
        <w:rPr>
          <w:sz w:val="20"/>
        </w:rPr>
        <w:t xml:space="preserve">to one </w:t>
      </w:r>
      <w:r>
        <w:rPr>
          <w:i/>
          <w:sz w:val="21"/>
        </w:rPr>
        <w:t xml:space="preserve">consignee </w:t>
      </w:r>
      <w:r>
        <w:rPr>
          <w:sz w:val="20"/>
        </w:rPr>
        <w:t xml:space="preserve">via one or more modes of transport as specified in one single </w:t>
      </w:r>
      <w:r>
        <w:rPr>
          <w:i/>
          <w:sz w:val="21"/>
        </w:rPr>
        <w:t xml:space="preserve">transport service contract </w:t>
      </w:r>
      <w:r>
        <w:rPr>
          <w:sz w:val="20"/>
        </w:rPr>
        <w:t>document.</w:t>
      </w:r>
    </w:p>
    <w:p w14:paraId="6E41CD50" w14:textId="77777777" w:rsidR="00852614" w:rsidRDefault="00000000">
      <w:pPr>
        <w:pStyle w:val="a5"/>
        <w:numPr>
          <w:ilvl w:val="0"/>
          <w:numId w:val="1"/>
        </w:numPr>
        <w:tabs>
          <w:tab w:val="left" w:pos="1199"/>
          <w:tab w:val="left" w:pos="1200"/>
        </w:tabs>
        <w:spacing w:line="240" w:lineRule="exact"/>
        <w:ind w:left="1199" w:hanging="361"/>
        <w:rPr>
          <w:sz w:val="20"/>
        </w:rPr>
      </w:pPr>
      <w:r>
        <w:rPr>
          <w:sz w:val="20"/>
        </w:rPr>
        <w:t>A</w:t>
      </w:r>
      <w:r>
        <w:rPr>
          <w:spacing w:val="-16"/>
          <w:sz w:val="20"/>
        </w:rPr>
        <w:t xml:space="preserve"> </w:t>
      </w:r>
      <w:r>
        <w:rPr>
          <w:i/>
          <w:sz w:val="21"/>
        </w:rPr>
        <w:t>consignment</w:t>
      </w:r>
      <w:r>
        <w:rPr>
          <w:i/>
          <w:spacing w:val="-17"/>
          <w:sz w:val="21"/>
        </w:rPr>
        <w:t xml:space="preserve"> </w:t>
      </w:r>
      <w:r>
        <w:rPr>
          <w:sz w:val="20"/>
        </w:rPr>
        <w:t>can</w:t>
      </w:r>
      <w:r>
        <w:rPr>
          <w:spacing w:val="-15"/>
          <w:sz w:val="20"/>
        </w:rPr>
        <w:t xml:space="preserve"> </w:t>
      </w:r>
      <w:r>
        <w:rPr>
          <w:sz w:val="20"/>
        </w:rPr>
        <w:t>only</w:t>
      </w:r>
      <w:r>
        <w:rPr>
          <w:spacing w:val="-15"/>
          <w:sz w:val="20"/>
        </w:rPr>
        <w:t xml:space="preserve"> </w:t>
      </w:r>
      <w:r>
        <w:rPr>
          <w:sz w:val="20"/>
        </w:rPr>
        <w:t>have</w:t>
      </w:r>
      <w:r>
        <w:rPr>
          <w:spacing w:val="-15"/>
          <w:sz w:val="20"/>
        </w:rPr>
        <w:t xml:space="preserve"> </w:t>
      </w:r>
      <w:r>
        <w:rPr>
          <w:sz w:val="20"/>
        </w:rPr>
        <w:t>one</w:t>
      </w:r>
      <w:r>
        <w:rPr>
          <w:spacing w:val="-14"/>
          <w:sz w:val="20"/>
        </w:rPr>
        <w:t xml:space="preserve"> </w:t>
      </w:r>
      <w:r>
        <w:rPr>
          <w:i/>
          <w:spacing w:val="-2"/>
          <w:sz w:val="21"/>
        </w:rPr>
        <w:t>consignor</w:t>
      </w:r>
      <w:r>
        <w:rPr>
          <w:spacing w:val="-2"/>
          <w:sz w:val="20"/>
        </w:rPr>
        <w:t>.</w:t>
      </w:r>
    </w:p>
    <w:p w14:paraId="6D6E61F5" w14:textId="77777777" w:rsidR="00852614" w:rsidRDefault="00000000">
      <w:pPr>
        <w:pStyle w:val="a5"/>
        <w:numPr>
          <w:ilvl w:val="0"/>
          <w:numId w:val="1"/>
        </w:numPr>
        <w:tabs>
          <w:tab w:val="left" w:pos="1199"/>
          <w:tab w:val="left" w:pos="1200"/>
        </w:tabs>
        <w:spacing w:line="242" w:lineRule="exact"/>
        <w:rPr>
          <w:sz w:val="20"/>
        </w:rPr>
      </w:pPr>
      <w:r>
        <w:rPr>
          <w:sz w:val="20"/>
        </w:rPr>
        <w:t>A</w:t>
      </w:r>
      <w:r>
        <w:rPr>
          <w:spacing w:val="-16"/>
          <w:sz w:val="20"/>
        </w:rPr>
        <w:t xml:space="preserve"> </w:t>
      </w:r>
      <w:r>
        <w:rPr>
          <w:i/>
          <w:sz w:val="21"/>
        </w:rPr>
        <w:t>consignment</w:t>
      </w:r>
      <w:r>
        <w:rPr>
          <w:i/>
          <w:spacing w:val="-17"/>
          <w:sz w:val="21"/>
        </w:rPr>
        <w:t xml:space="preserve"> </w:t>
      </w:r>
      <w:r>
        <w:rPr>
          <w:sz w:val="20"/>
        </w:rPr>
        <w:t>can</w:t>
      </w:r>
      <w:r>
        <w:rPr>
          <w:spacing w:val="-15"/>
          <w:sz w:val="20"/>
        </w:rPr>
        <w:t xml:space="preserve"> </w:t>
      </w:r>
      <w:r>
        <w:rPr>
          <w:sz w:val="20"/>
        </w:rPr>
        <w:t>only</w:t>
      </w:r>
      <w:r>
        <w:rPr>
          <w:spacing w:val="-15"/>
          <w:sz w:val="20"/>
        </w:rPr>
        <w:t xml:space="preserve"> </w:t>
      </w:r>
      <w:r>
        <w:rPr>
          <w:sz w:val="20"/>
        </w:rPr>
        <w:t>have</w:t>
      </w:r>
      <w:r>
        <w:rPr>
          <w:spacing w:val="-15"/>
          <w:sz w:val="20"/>
        </w:rPr>
        <w:t xml:space="preserve"> </w:t>
      </w:r>
      <w:r>
        <w:rPr>
          <w:sz w:val="20"/>
        </w:rPr>
        <w:t>one</w:t>
      </w:r>
      <w:r>
        <w:rPr>
          <w:spacing w:val="-14"/>
          <w:sz w:val="20"/>
        </w:rPr>
        <w:t xml:space="preserve"> </w:t>
      </w:r>
      <w:r>
        <w:rPr>
          <w:i/>
          <w:spacing w:val="-2"/>
          <w:sz w:val="21"/>
        </w:rPr>
        <w:t>consignee</w:t>
      </w:r>
      <w:r>
        <w:rPr>
          <w:spacing w:val="-2"/>
          <w:sz w:val="20"/>
        </w:rPr>
        <w:t>.</w:t>
      </w:r>
    </w:p>
    <w:p w14:paraId="3EB0E36C" w14:textId="77777777" w:rsidR="00852614" w:rsidRDefault="00000000">
      <w:pPr>
        <w:pStyle w:val="a5"/>
        <w:numPr>
          <w:ilvl w:val="0"/>
          <w:numId w:val="1"/>
        </w:numPr>
        <w:tabs>
          <w:tab w:val="left" w:pos="1199"/>
          <w:tab w:val="left" w:pos="1200"/>
        </w:tabs>
        <w:spacing w:line="242" w:lineRule="exact"/>
        <w:ind w:left="1199" w:hanging="361"/>
        <w:rPr>
          <w:sz w:val="20"/>
        </w:rPr>
      </w:pPr>
      <w:r>
        <w:rPr>
          <w:spacing w:val="-4"/>
          <w:sz w:val="20"/>
        </w:rPr>
        <w:t xml:space="preserve">A </w:t>
      </w:r>
      <w:r>
        <w:rPr>
          <w:i/>
          <w:spacing w:val="-4"/>
          <w:sz w:val="21"/>
        </w:rPr>
        <w:t>consignment</w:t>
      </w:r>
      <w:r>
        <w:rPr>
          <w:i/>
          <w:spacing w:val="-5"/>
          <w:sz w:val="21"/>
        </w:rPr>
        <w:t xml:space="preserve"> </w:t>
      </w:r>
      <w:r>
        <w:rPr>
          <w:spacing w:val="-4"/>
          <w:sz w:val="20"/>
        </w:rPr>
        <w:t>can only</w:t>
      </w:r>
      <w:r>
        <w:rPr>
          <w:spacing w:val="-2"/>
          <w:sz w:val="20"/>
        </w:rPr>
        <w:t xml:space="preserve"> </w:t>
      </w:r>
      <w:r>
        <w:rPr>
          <w:spacing w:val="-4"/>
          <w:sz w:val="20"/>
        </w:rPr>
        <w:t>have one</w:t>
      </w:r>
      <w:r>
        <w:rPr>
          <w:spacing w:val="-3"/>
          <w:sz w:val="20"/>
        </w:rPr>
        <w:t xml:space="preserve"> </w:t>
      </w:r>
      <w:r>
        <w:rPr>
          <w:i/>
          <w:spacing w:val="-4"/>
          <w:sz w:val="21"/>
        </w:rPr>
        <w:t>transport</w:t>
      </w:r>
      <w:r>
        <w:rPr>
          <w:i/>
          <w:spacing w:val="-7"/>
          <w:sz w:val="21"/>
        </w:rPr>
        <w:t xml:space="preserve"> </w:t>
      </w:r>
      <w:r>
        <w:rPr>
          <w:i/>
          <w:spacing w:val="-4"/>
          <w:sz w:val="21"/>
        </w:rPr>
        <w:t>service</w:t>
      </w:r>
      <w:r>
        <w:rPr>
          <w:i/>
          <w:spacing w:val="-6"/>
          <w:sz w:val="21"/>
        </w:rPr>
        <w:t xml:space="preserve"> </w:t>
      </w:r>
      <w:r>
        <w:rPr>
          <w:i/>
          <w:spacing w:val="-4"/>
          <w:sz w:val="21"/>
        </w:rPr>
        <w:t>provider</w:t>
      </w:r>
      <w:r>
        <w:rPr>
          <w:i/>
          <w:spacing w:val="-7"/>
          <w:sz w:val="21"/>
        </w:rPr>
        <w:t xml:space="preserve"> </w:t>
      </w:r>
      <w:r>
        <w:rPr>
          <w:spacing w:val="-4"/>
          <w:sz w:val="20"/>
        </w:rPr>
        <w:t>(</w:t>
      </w:r>
      <w:r>
        <w:rPr>
          <w:i/>
          <w:spacing w:val="-4"/>
          <w:sz w:val="21"/>
        </w:rPr>
        <w:t>TSP</w:t>
      </w:r>
      <w:r>
        <w:rPr>
          <w:i/>
          <w:spacing w:val="-6"/>
          <w:sz w:val="21"/>
        </w:rPr>
        <w:t xml:space="preserve"> </w:t>
      </w:r>
      <w:r>
        <w:rPr>
          <w:spacing w:val="-5"/>
          <w:sz w:val="20"/>
        </w:rPr>
        <w:t>).</w:t>
      </w:r>
    </w:p>
    <w:p w14:paraId="231183F9" w14:textId="77777777" w:rsidR="00852614" w:rsidRDefault="00000000">
      <w:pPr>
        <w:pStyle w:val="a5"/>
        <w:numPr>
          <w:ilvl w:val="0"/>
          <w:numId w:val="1"/>
        </w:numPr>
        <w:tabs>
          <w:tab w:val="left" w:pos="1199"/>
          <w:tab w:val="left" w:pos="1201"/>
        </w:tabs>
        <w:spacing w:before="3" w:line="228" w:lineRule="auto"/>
        <w:ind w:right="105"/>
        <w:rPr>
          <w:sz w:val="20"/>
        </w:rPr>
      </w:pPr>
      <w:r>
        <w:rPr>
          <w:sz w:val="20"/>
        </w:rPr>
        <w:t>A</w:t>
      </w:r>
      <w:r>
        <w:rPr>
          <w:spacing w:val="39"/>
          <w:sz w:val="20"/>
        </w:rPr>
        <w:t xml:space="preserve"> </w:t>
      </w:r>
      <w:r>
        <w:rPr>
          <w:i/>
          <w:sz w:val="21"/>
        </w:rPr>
        <w:t>consignment</w:t>
      </w:r>
      <w:r>
        <w:rPr>
          <w:i/>
          <w:spacing w:val="36"/>
          <w:sz w:val="21"/>
        </w:rPr>
        <w:t xml:space="preserve"> </w:t>
      </w:r>
      <w:r>
        <w:rPr>
          <w:sz w:val="20"/>
        </w:rPr>
        <w:t>can</w:t>
      </w:r>
      <w:r>
        <w:rPr>
          <w:spacing w:val="38"/>
          <w:sz w:val="20"/>
        </w:rPr>
        <w:t xml:space="preserve"> </w:t>
      </w:r>
      <w:r>
        <w:rPr>
          <w:sz w:val="20"/>
        </w:rPr>
        <w:t>only</w:t>
      </w:r>
      <w:r>
        <w:rPr>
          <w:spacing w:val="40"/>
          <w:sz w:val="20"/>
        </w:rPr>
        <w:t xml:space="preserve"> </w:t>
      </w:r>
      <w:r>
        <w:rPr>
          <w:sz w:val="20"/>
        </w:rPr>
        <w:t>have</w:t>
      </w:r>
      <w:r>
        <w:rPr>
          <w:spacing w:val="39"/>
          <w:sz w:val="20"/>
        </w:rPr>
        <w:t xml:space="preserve"> </w:t>
      </w:r>
      <w:r>
        <w:rPr>
          <w:sz w:val="20"/>
        </w:rPr>
        <w:t>one</w:t>
      </w:r>
      <w:r>
        <w:rPr>
          <w:spacing w:val="39"/>
          <w:sz w:val="20"/>
        </w:rPr>
        <w:t xml:space="preserve"> </w:t>
      </w:r>
      <w:r>
        <w:rPr>
          <w:i/>
          <w:sz w:val="21"/>
        </w:rPr>
        <w:t>transport</w:t>
      </w:r>
      <w:r>
        <w:rPr>
          <w:i/>
          <w:spacing w:val="36"/>
          <w:sz w:val="21"/>
        </w:rPr>
        <w:t xml:space="preserve"> </w:t>
      </w:r>
      <w:r>
        <w:rPr>
          <w:i/>
          <w:sz w:val="21"/>
        </w:rPr>
        <w:t>service</w:t>
      </w:r>
      <w:r>
        <w:rPr>
          <w:i/>
          <w:spacing w:val="36"/>
          <w:sz w:val="21"/>
        </w:rPr>
        <w:t xml:space="preserve"> </w:t>
      </w:r>
      <w:r>
        <w:rPr>
          <w:i/>
          <w:sz w:val="21"/>
        </w:rPr>
        <w:t>buyer</w:t>
      </w:r>
      <w:r>
        <w:rPr>
          <w:i/>
          <w:spacing w:val="37"/>
          <w:sz w:val="21"/>
        </w:rPr>
        <w:t xml:space="preserve"> </w:t>
      </w:r>
      <w:r>
        <w:rPr>
          <w:sz w:val="20"/>
        </w:rPr>
        <w:t>(also</w:t>
      </w:r>
      <w:r>
        <w:rPr>
          <w:spacing w:val="38"/>
          <w:sz w:val="20"/>
        </w:rPr>
        <w:t xml:space="preserve"> </w:t>
      </w:r>
      <w:r>
        <w:rPr>
          <w:i/>
          <w:sz w:val="21"/>
        </w:rPr>
        <w:t>transport</w:t>
      </w:r>
      <w:r>
        <w:rPr>
          <w:i/>
          <w:spacing w:val="36"/>
          <w:sz w:val="21"/>
        </w:rPr>
        <w:t xml:space="preserve"> </w:t>
      </w:r>
      <w:r>
        <w:rPr>
          <w:i/>
          <w:sz w:val="21"/>
        </w:rPr>
        <w:t xml:space="preserve">service consumer – TSC </w:t>
      </w:r>
      <w:r>
        <w:rPr>
          <w:sz w:val="20"/>
        </w:rPr>
        <w:t>).</w:t>
      </w:r>
    </w:p>
    <w:p w14:paraId="7200A3D9" w14:textId="77777777" w:rsidR="00852614" w:rsidRDefault="00000000">
      <w:pPr>
        <w:pStyle w:val="a5"/>
        <w:numPr>
          <w:ilvl w:val="1"/>
          <w:numId w:val="1"/>
        </w:numPr>
        <w:tabs>
          <w:tab w:val="left" w:pos="1920"/>
        </w:tabs>
        <w:spacing w:line="248" w:lineRule="exact"/>
        <w:ind w:hanging="361"/>
        <w:rPr>
          <w:sz w:val="20"/>
        </w:rPr>
      </w:pPr>
      <w:r>
        <w:rPr>
          <w:spacing w:val="-2"/>
          <w:sz w:val="20"/>
        </w:rPr>
        <w:t>The</w:t>
      </w:r>
      <w:r>
        <w:rPr>
          <w:spacing w:val="-10"/>
          <w:sz w:val="20"/>
        </w:rPr>
        <w:t xml:space="preserve"> </w:t>
      </w:r>
      <w:r>
        <w:rPr>
          <w:i/>
          <w:spacing w:val="-2"/>
          <w:sz w:val="21"/>
        </w:rPr>
        <w:t>transport</w:t>
      </w:r>
      <w:r>
        <w:rPr>
          <w:i/>
          <w:spacing w:val="-12"/>
          <w:sz w:val="21"/>
        </w:rPr>
        <w:t xml:space="preserve"> </w:t>
      </w:r>
      <w:r>
        <w:rPr>
          <w:i/>
          <w:spacing w:val="-2"/>
          <w:sz w:val="21"/>
        </w:rPr>
        <w:t>service</w:t>
      </w:r>
      <w:r>
        <w:rPr>
          <w:i/>
          <w:spacing w:val="-12"/>
          <w:sz w:val="21"/>
        </w:rPr>
        <w:t xml:space="preserve"> </w:t>
      </w:r>
      <w:r>
        <w:rPr>
          <w:i/>
          <w:spacing w:val="-2"/>
          <w:sz w:val="21"/>
        </w:rPr>
        <w:t>buyer</w:t>
      </w:r>
      <w:r>
        <w:rPr>
          <w:i/>
          <w:spacing w:val="-10"/>
          <w:sz w:val="21"/>
        </w:rPr>
        <w:t xml:space="preserve"> </w:t>
      </w:r>
      <w:r>
        <w:rPr>
          <w:spacing w:val="-2"/>
          <w:sz w:val="20"/>
        </w:rPr>
        <w:t>can</w:t>
      </w:r>
      <w:r>
        <w:rPr>
          <w:spacing w:val="-10"/>
          <w:sz w:val="20"/>
        </w:rPr>
        <w:t xml:space="preserve"> </w:t>
      </w:r>
      <w:r>
        <w:rPr>
          <w:spacing w:val="-2"/>
          <w:sz w:val="20"/>
        </w:rPr>
        <w:t>be</w:t>
      </w:r>
      <w:r>
        <w:rPr>
          <w:spacing w:val="-9"/>
          <w:sz w:val="20"/>
        </w:rPr>
        <w:t xml:space="preserve"> </w:t>
      </w:r>
      <w:r>
        <w:rPr>
          <w:spacing w:val="-2"/>
          <w:sz w:val="20"/>
        </w:rPr>
        <w:t>either</w:t>
      </w:r>
      <w:r>
        <w:rPr>
          <w:spacing w:val="-10"/>
          <w:sz w:val="20"/>
        </w:rPr>
        <w:t xml:space="preserve"> </w:t>
      </w:r>
      <w:r>
        <w:rPr>
          <w:spacing w:val="-2"/>
          <w:sz w:val="20"/>
        </w:rPr>
        <w:t>the</w:t>
      </w:r>
      <w:r>
        <w:rPr>
          <w:spacing w:val="-6"/>
          <w:sz w:val="20"/>
        </w:rPr>
        <w:t xml:space="preserve"> </w:t>
      </w:r>
      <w:r>
        <w:rPr>
          <w:i/>
          <w:spacing w:val="-2"/>
          <w:sz w:val="21"/>
        </w:rPr>
        <w:t>consignor</w:t>
      </w:r>
      <w:r>
        <w:rPr>
          <w:i/>
          <w:spacing w:val="-12"/>
          <w:sz w:val="21"/>
        </w:rPr>
        <w:t xml:space="preserve"> </w:t>
      </w:r>
      <w:r>
        <w:rPr>
          <w:spacing w:val="-2"/>
          <w:sz w:val="20"/>
        </w:rPr>
        <w:t>or</w:t>
      </w:r>
      <w:r>
        <w:rPr>
          <w:spacing w:val="-9"/>
          <w:sz w:val="20"/>
        </w:rPr>
        <w:t xml:space="preserve"> </w:t>
      </w:r>
      <w:r>
        <w:rPr>
          <w:spacing w:val="-2"/>
          <w:sz w:val="20"/>
        </w:rPr>
        <w:t>the</w:t>
      </w:r>
      <w:r>
        <w:rPr>
          <w:spacing w:val="-10"/>
          <w:sz w:val="20"/>
        </w:rPr>
        <w:t xml:space="preserve"> </w:t>
      </w:r>
      <w:r>
        <w:rPr>
          <w:i/>
          <w:spacing w:val="-2"/>
          <w:sz w:val="21"/>
        </w:rPr>
        <w:t>consignee</w:t>
      </w:r>
      <w:r>
        <w:rPr>
          <w:spacing w:val="-2"/>
          <w:sz w:val="20"/>
        </w:rPr>
        <w:t>.</w:t>
      </w:r>
    </w:p>
    <w:p w14:paraId="1D9AA51C" w14:textId="77777777" w:rsidR="00852614" w:rsidRDefault="00000000">
      <w:pPr>
        <w:pStyle w:val="a5"/>
        <w:numPr>
          <w:ilvl w:val="0"/>
          <w:numId w:val="1"/>
        </w:numPr>
        <w:tabs>
          <w:tab w:val="left" w:pos="1199"/>
          <w:tab w:val="left" w:pos="1200"/>
        </w:tabs>
        <w:spacing w:line="234" w:lineRule="exact"/>
        <w:ind w:left="1199"/>
        <w:rPr>
          <w:i/>
          <w:sz w:val="21"/>
        </w:rPr>
      </w:pPr>
      <w:r>
        <w:rPr>
          <w:sz w:val="20"/>
        </w:rPr>
        <w:t>A</w:t>
      </w:r>
      <w:r>
        <w:rPr>
          <w:spacing w:val="-12"/>
          <w:sz w:val="20"/>
        </w:rPr>
        <w:t xml:space="preserve"> </w:t>
      </w:r>
      <w:r>
        <w:rPr>
          <w:i/>
          <w:sz w:val="21"/>
        </w:rPr>
        <w:t>consignment</w:t>
      </w:r>
      <w:r>
        <w:rPr>
          <w:i/>
          <w:spacing w:val="-15"/>
          <w:sz w:val="21"/>
        </w:rPr>
        <w:t xml:space="preserve"> </w:t>
      </w:r>
      <w:r>
        <w:rPr>
          <w:sz w:val="20"/>
        </w:rPr>
        <w:t>may</w:t>
      </w:r>
      <w:r>
        <w:rPr>
          <w:spacing w:val="-11"/>
          <w:sz w:val="20"/>
        </w:rPr>
        <w:t xml:space="preserve"> </w:t>
      </w:r>
      <w:r>
        <w:rPr>
          <w:sz w:val="20"/>
        </w:rPr>
        <w:t>refer</w:t>
      </w:r>
      <w:r>
        <w:rPr>
          <w:spacing w:val="-12"/>
          <w:sz w:val="20"/>
        </w:rPr>
        <w:t xml:space="preserve"> </w:t>
      </w:r>
      <w:r>
        <w:rPr>
          <w:sz w:val="20"/>
        </w:rPr>
        <w:t>to</w:t>
      </w:r>
      <w:r>
        <w:rPr>
          <w:spacing w:val="-12"/>
          <w:sz w:val="20"/>
        </w:rPr>
        <w:t xml:space="preserve"> </w:t>
      </w:r>
      <w:r>
        <w:rPr>
          <w:sz w:val="20"/>
        </w:rPr>
        <w:t>one</w:t>
      </w:r>
      <w:r>
        <w:rPr>
          <w:spacing w:val="-12"/>
          <w:sz w:val="20"/>
        </w:rPr>
        <w:t xml:space="preserve"> </w:t>
      </w:r>
      <w:r>
        <w:rPr>
          <w:sz w:val="20"/>
        </w:rPr>
        <w:t>or</w:t>
      </w:r>
      <w:r>
        <w:rPr>
          <w:spacing w:val="-12"/>
          <w:sz w:val="20"/>
        </w:rPr>
        <w:t xml:space="preserve"> </w:t>
      </w:r>
      <w:r>
        <w:rPr>
          <w:sz w:val="20"/>
        </w:rPr>
        <w:t>more</w:t>
      </w:r>
      <w:r>
        <w:rPr>
          <w:spacing w:val="-12"/>
          <w:sz w:val="20"/>
        </w:rPr>
        <w:t xml:space="preserve"> </w:t>
      </w:r>
      <w:r>
        <w:rPr>
          <w:i/>
          <w:spacing w:val="-2"/>
          <w:sz w:val="21"/>
        </w:rPr>
        <w:t>shipments</w:t>
      </w:r>
    </w:p>
    <w:p w14:paraId="50BCDE97" w14:textId="77777777" w:rsidR="00852614" w:rsidRDefault="00000000">
      <w:pPr>
        <w:pStyle w:val="a5"/>
        <w:numPr>
          <w:ilvl w:val="0"/>
          <w:numId w:val="1"/>
        </w:numPr>
        <w:tabs>
          <w:tab w:val="left" w:pos="1199"/>
          <w:tab w:val="left" w:pos="1200"/>
        </w:tabs>
        <w:spacing w:line="242" w:lineRule="exact"/>
        <w:ind w:left="1199" w:hanging="361"/>
        <w:rPr>
          <w:sz w:val="20"/>
        </w:rPr>
      </w:pPr>
      <w:r>
        <w:rPr>
          <w:spacing w:val="-2"/>
          <w:sz w:val="20"/>
        </w:rPr>
        <w:t>A</w:t>
      </w:r>
      <w:r>
        <w:rPr>
          <w:spacing w:val="-9"/>
          <w:sz w:val="20"/>
        </w:rPr>
        <w:t xml:space="preserve"> </w:t>
      </w:r>
      <w:r>
        <w:rPr>
          <w:i/>
          <w:spacing w:val="-2"/>
          <w:sz w:val="21"/>
        </w:rPr>
        <w:t>consignment</w:t>
      </w:r>
      <w:r>
        <w:rPr>
          <w:i/>
          <w:spacing w:val="-11"/>
          <w:sz w:val="21"/>
        </w:rPr>
        <w:t xml:space="preserve"> </w:t>
      </w:r>
      <w:r>
        <w:rPr>
          <w:spacing w:val="-2"/>
          <w:sz w:val="20"/>
        </w:rPr>
        <w:t>is</w:t>
      </w:r>
      <w:r>
        <w:rPr>
          <w:spacing w:val="-10"/>
          <w:sz w:val="20"/>
        </w:rPr>
        <w:t xml:space="preserve"> </w:t>
      </w:r>
      <w:r>
        <w:rPr>
          <w:spacing w:val="-2"/>
          <w:sz w:val="20"/>
        </w:rPr>
        <w:t>made</w:t>
      </w:r>
      <w:r>
        <w:rPr>
          <w:spacing w:val="-6"/>
          <w:sz w:val="20"/>
        </w:rPr>
        <w:t xml:space="preserve"> </w:t>
      </w:r>
      <w:r>
        <w:rPr>
          <w:spacing w:val="-2"/>
          <w:sz w:val="20"/>
        </w:rPr>
        <w:t>up</w:t>
      </w:r>
      <w:r>
        <w:rPr>
          <w:spacing w:val="-7"/>
          <w:sz w:val="20"/>
        </w:rPr>
        <w:t xml:space="preserve"> </w:t>
      </w:r>
      <w:r>
        <w:rPr>
          <w:spacing w:val="-2"/>
          <w:sz w:val="20"/>
        </w:rPr>
        <w:t>of</w:t>
      </w:r>
      <w:r>
        <w:rPr>
          <w:spacing w:val="-10"/>
          <w:sz w:val="20"/>
        </w:rPr>
        <w:t xml:space="preserve"> </w:t>
      </w:r>
      <w:r>
        <w:rPr>
          <w:spacing w:val="-2"/>
          <w:sz w:val="20"/>
        </w:rPr>
        <w:t>one</w:t>
      </w:r>
      <w:r>
        <w:rPr>
          <w:spacing w:val="-8"/>
          <w:sz w:val="20"/>
        </w:rPr>
        <w:t xml:space="preserve"> </w:t>
      </w:r>
      <w:r>
        <w:rPr>
          <w:spacing w:val="-2"/>
          <w:sz w:val="20"/>
        </w:rPr>
        <w:t>or</w:t>
      </w:r>
      <w:r>
        <w:rPr>
          <w:spacing w:val="-9"/>
          <w:sz w:val="20"/>
        </w:rPr>
        <w:t xml:space="preserve"> </w:t>
      </w:r>
      <w:r>
        <w:rPr>
          <w:spacing w:val="-2"/>
          <w:sz w:val="20"/>
        </w:rPr>
        <w:t>more</w:t>
      </w:r>
      <w:r>
        <w:rPr>
          <w:spacing w:val="-8"/>
          <w:sz w:val="20"/>
        </w:rPr>
        <w:t xml:space="preserve"> </w:t>
      </w:r>
      <w:r>
        <w:rPr>
          <w:i/>
          <w:spacing w:val="-2"/>
          <w:sz w:val="21"/>
        </w:rPr>
        <w:t>consignment</w:t>
      </w:r>
      <w:r>
        <w:rPr>
          <w:i/>
          <w:spacing w:val="-12"/>
          <w:sz w:val="21"/>
        </w:rPr>
        <w:t xml:space="preserve"> </w:t>
      </w:r>
      <w:r>
        <w:rPr>
          <w:i/>
          <w:spacing w:val="-2"/>
          <w:sz w:val="21"/>
        </w:rPr>
        <w:t>items</w:t>
      </w:r>
      <w:r>
        <w:rPr>
          <w:spacing w:val="-2"/>
          <w:sz w:val="20"/>
        </w:rPr>
        <w:t>.</w:t>
      </w:r>
    </w:p>
    <w:p w14:paraId="78B42244" w14:textId="77777777" w:rsidR="00852614" w:rsidRDefault="00000000">
      <w:pPr>
        <w:pStyle w:val="a5"/>
        <w:numPr>
          <w:ilvl w:val="0"/>
          <w:numId w:val="1"/>
        </w:numPr>
        <w:tabs>
          <w:tab w:val="left" w:pos="1199"/>
          <w:tab w:val="left" w:pos="1200"/>
        </w:tabs>
        <w:spacing w:before="7" w:line="225" w:lineRule="auto"/>
        <w:ind w:right="104" w:hanging="361"/>
        <w:rPr>
          <w:sz w:val="20"/>
        </w:rPr>
      </w:pPr>
      <w:r>
        <w:rPr>
          <w:sz w:val="20"/>
        </w:rPr>
        <w:t>A</w:t>
      </w:r>
      <w:r>
        <w:rPr>
          <w:spacing w:val="-16"/>
          <w:sz w:val="20"/>
        </w:rPr>
        <w:t xml:space="preserve"> </w:t>
      </w:r>
      <w:r>
        <w:rPr>
          <w:i/>
          <w:sz w:val="21"/>
        </w:rPr>
        <w:t>consignment</w:t>
      </w:r>
      <w:r>
        <w:rPr>
          <w:i/>
          <w:spacing w:val="-17"/>
          <w:sz w:val="21"/>
        </w:rPr>
        <w:t xml:space="preserve"> </w:t>
      </w:r>
      <w:r>
        <w:rPr>
          <w:sz w:val="20"/>
        </w:rPr>
        <w:t>can</w:t>
      </w:r>
      <w:r>
        <w:rPr>
          <w:spacing w:val="-15"/>
          <w:sz w:val="20"/>
        </w:rPr>
        <w:t xml:space="preserve"> </w:t>
      </w:r>
      <w:r>
        <w:rPr>
          <w:sz w:val="20"/>
        </w:rPr>
        <w:t>be</w:t>
      </w:r>
      <w:r>
        <w:rPr>
          <w:spacing w:val="-16"/>
          <w:sz w:val="20"/>
        </w:rPr>
        <w:t xml:space="preserve"> </w:t>
      </w:r>
      <w:r>
        <w:rPr>
          <w:sz w:val="20"/>
        </w:rPr>
        <w:t>made</w:t>
      </w:r>
      <w:r>
        <w:rPr>
          <w:spacing w:val="-15"/>
          <w:sz w:val="20"/>
        </w:rPr>
        <w:t xml:space="preserve"> </w:t>
      </w:r>
      <w:r>
        <w:rPr>
          <w:sz w:val="20"/>
        </w:rPr>
        <w:t>up</w:t>
      </w:r>
      <w:r>
        <w:rPr>
          <w:spacing w:val="-16"/>
          <w:sz w:val="20"/>
        </w:rPr>
        <w:t xml:space="preserve"> </w:t>
      </w:r>
      <w:r>
        <w:rPr>
          <w:sz w:val="20"/>
        </w:rPr>
        <w:t>of</w:t>
      </w:r>
      <w:r>
        <w:rPr>
          <w:spacing w:val="-16"/>
          <w:sz w:val="20"/>
        </w:rPr>
        <w:t xml:space="preserve"> </w:t>
      </w:r>
      <w:r>
        <w:rPr>
          <w:sz w:val="20"/>
        </w:rPr>
        <w:t>some</w:t>
      </w:r>
      <w:r>
        <w:rPr>
          <w:spacing w:val="-15"/>
          <w:sz w:val="20"/>
        </w:rPr>
        <w:t xml:space="preserve"> </w:t>
      </w:r>
      <w:r>
        <w:rPr>
          <w:sz w:val="20"/>
        </w:rPr>
        <w:t>or</w:t>
      </w:r>
      <w:r>
        <w:rPr>
          <w:spacing w:val="-16"/>
          <w:sz w:val="20"/>
        </w:rPr>
        <w:t xml:space="preserve"> </w:t>
      </w:r>
      <w:r>
        <w:rPr>
          <w:sz w:val="20"/>
        </w:rPr>
        <w:t>all</w:t>
      </w:r>
      <w:r>
        <w:rPr>
          <w:spacing w:val="-16"/>
          <w:sz w:val="20"/>
        </w:rPr>
        <w:t xml:space="preserve"> </w:t>
      </w:r>
      <w:r>
        <w:rPr>
          <w:i/>
          <w:sz w:val="21"/>
        </w:rPr>
        <w:t>trade</w:t>
      </w:r>
      <w:r>
        <w:rPr>
          <w:i/>
          <w:spacing w:val="-16"/>
          <w:sz w:val="21"/>
        </w:rPr>
        <w:t xml:space="preserve"> </w:t>
      </w:r>
      <w:r>
        <w:rPr>
          <w:i/>
          <w:sz w:val="21"/>
        </w:rPr>
        <w:t>items</w:t>
      </w:r>
      <w:r>
        <w:rPr>
          <w:i/>
          <w:spacing w:val="-16"/>
          <w:sz w:val="21"/>
        </w:rPr>
        <w:t xml:space="preserve"> </w:t>
      </w:r>
      <w:r>
        <w:rPr>
          <w:sz w:val="20"/>
        </w:rPr>
        <w:t>(aggregated</w:t>
      </w:r>
      <w:r>
        <w:rPr>
          <w:spacing w:val="-16"/>
          <w:sz w:val="20"/>
        </w:rPr>
        <w:t xml:space="preserve"> </w:t>
      </w:r>
      <w:r>
        <w:rPr>
          <w:sz w:val="20"/>
        </w:rPr>
        <w:t>into</w:t>
      </w:r>
      <w:r>
        <w:rPr>
          <w:spacing w:val="-16"/>
          <w:sz w:val="20"/>
        </w:rPr>
        <w:t xml:space="preserve"> </w:t>
      </w:r>
      <w:r>
        <w:rPr>
          <w:i/>
          <w:sz w:val="21"/>
        </w:rPr>
        <w:t xml:space="preserve">consignment items </w:t>
      </w:r>
      <w:r>
        <w:rPr>
          <w:sz w:val="20"/>
        </w:rPr>
        <w:t xml:space="preserve">) from one or more </w:t>
      </w:r>
      <w:r>
        <w:rPr>
          <w:i/>
          <w:sz w:val="21"/>
        </w:rPr>
        <w:t>shipments</w:t>
      </w:r>
      <w:r>
        <w:rPr>
          <w:sz w:val="20"/>
        </w:rPr>
        <w:t>.</w:t>
      </w:r>
    </w:p>
    <w:p w14:paraId="31937B9F" w14:textId="77777777" w:rsidR="00852614" w:rsidRDefault="00000000">
      <w:pPr>
        <w:pStyle w:val="a5"/>
        <w:numPr>
          <w:ilvl w:val="0"/>
          <w:numId w:val="1"/>
        </w:numPr>
        <w:tabs>
          <w:tab w:val="left" w:pos="1199"/>
          <w:tab w:val="left" w:pos="1200"/>
        </w:tabs>
        <w:spacing w:line="241" w:lineRule="exact"/>
        <w:ind w:left="1199" w:hanging="361"/>
        <w:rPr>
          <w:sz w:val="20"/>
        </w:rPr>
      </w:pPr>
      <w:r>
        <w:rPr>
          <w:sz w:val="20"/>
        </w:rPr>
        <w:t>A</w:t>
      </w:r>
      <w:r>
        <w:rPr>
          <w:spacing w:val="34"/>
          <w:sz w:val="20"/>
        </w:rPr>
        <w:t xml:space="preserve"> </w:t>
      </w:r>
      <w:r>
        <w:rPr>
          <w:i/>
          <w:sz w:val="21"/>
        </w:rPr>
        <w:t>consignment</w:t>
      </w:r>
      <w:r>
        <w:rPr>
          <w:i/>
          <w:spacing w:val="30"/>
          <w:sz w:val="21"/>
        </w:rPr>
        <w:t xml:space="preserve"> </w:t>
      </w:r>
      <w:r>
        <w:rPr>
          <w:sz w:val="20"/>
        </w:rPr>
        <w:t>relates</w:t>
      </w:r>
      <w:r>
        <w:rPr>
          <w:spacing w:val="34"/>
          <w:sz w:val="20"/>
        </w:rPr>
        <w:t xml:space="preserve"> </w:t>
      </w:r>
      <w:r>
        <w:rPr>
          <w:sz w:val="20"/>
        </w:rPr>
        <w:t>to</w:t>
      </w:r>
      <w:r>
        <w:rPr>
          <w:spacing w:val="33"/>
          <w:sz w:val="20"/>
        </w:rPr>
        <w:t xml:space="preserve"> </w:t>
      </w:r>
      <w:r>
        <w:rPr>
          <w:i/>
          <w:sz w:val="21"/>
        </w:rPr>
        <w:t>transport</w:t>
      </w:r>
      <w:r>
        <w:rPr>
          <w:i/>
          <w:spacing w:val="31"/>
          <w:sz w:val="21"/>
        </w:rPr>
        <w:t xml:space="preserve"> </w:t>
      </w:r>
      <w:r>
        <w:rPr>
          <w:i/>
          <w:sz w:val="21"/>
        </w:rPr>
        <w:t>equipment</w:t>
      </w:r>
      <w:r>
        <w:rPr>
          <w:i/>
          <w:spacing w:val="31"/>
          <w:sz w:val="21"/>
        </w:rPr>
        <w:t xml:space="preserve"> </w:t>
      </w:r>
      <w:r>
        <w:rPr>
          <w:sz w:val="20"/>
        </w:rPr>
        <w:t>used</w:t>
      </w:r>
      <w:r>
        <w:rPr>
          <w:spacing w:val="33"/>
          <w:sz w:val="20"/>
        </w:rPr>
        <w:t xml:space="preserve"> </w:t>
      </w:r>
      <w:r>
        <w:rPr>
          <w:sz w:val="20"/>
        </w:rPr>
        <w:t>for</w:t>
      </w:r>
      <w:r>
        <w:rPr>
          <w:spacing w:val="34"/>
          <w:sz w:val="20"/>
        </w:rPr>
        <w:t xml:space="preserve"> </w:t>
      </w:r>
      <w:r>
        <w:rPr>
          <w:sz w:val="20"/>
        </w:rPr>
        <w:t>the</w:t>
      </w:r>
      <w:r>
        <w:rPr>
          <w:spacing w:val="34"/>
          <w:sz w:val="20"/>
        </w:rPr>
        <w:t xml:space="preserve"> </w:t>
      </w:r>
      <w:r>
        <w:rPr>
          <w:sz w:val="20"/>
        </w:rPr>
        <w:t>implementation</w:t>
      </w:r>
      <w:r>
        <w:rPr>
          <w:spacing w:val="35"/>
          <w:sz w:val="20"/>
        </w:rPr>
        <w:t xml:space="preserve"> </w:t>
      </w:r>
      <w:r>
        <w:rPr>
          <w:sz w:val="20"/>
        </w:rPr>
        <w:t>of</w:t>
      </w:r>
      <w:r>
        <w:rPr>
          <w:spacing w:val="33"/>
          <w:sz w:val="20"/>
        </w:rPr>
        <w:t xml:space="preserve"> </w:t>
      </w:r>
      <w:r>
        <w:rPr>
          <w:spacing w:val="-5"/>
          <w:sz w:val="20"/>
        </w:rPr>
        <w:t>the</w:t>
      </w:r>
    </w:p>
    <w:p w14:paraId="01FA526A" w14:textId="77777777" w:rsidR="00852614" w:rsidRDefault="00000000">
      <w:pPr>
        <w:spacing w:line="242" w:lineRule="exact"/>
        <w:ind w:left="1200"/>
        <w:rPr>
          <w:sz w:val="20"/>
        </w:rPr>
      </w:pPr>
      <w:r>
        <w:rPr>
          <w:i/>
          <w:spacing w:val="-4"/>
          <w:sz w:val="21"/>
        </w:rPr>
        <w:t>transport</w:t>
      </w:r>
      <w:r>
        <w:rPr>
          <w:i/>
          <w:spacing w:val="-8"/>
          <w:sz w:val="21"/>
        </w:rPr>
        <w:t xml:space="preserve"> </w:t>
      </w:r>
      <w:r>
        <w:rPr>
          <w:i/>
          <w:spacing w:val="-4"/>
          <w:sz w:val="21"/>
        </w:rPr>
        <w:t>service</w:t>
      </w:r>
      <w:r>
        <w:rPr>
          <w:i/>
          <w:spacing w:val="-8"/>
          <w:sz w:val="21"/>
        </w:rPr>
        <w:t xml:space="preserve"> </w:t>
      </w:r>
      <w:r>
        <w:rPr>
          <w:spacing w:val="-4"/>
          <w:sz w:val="20"/>
        </w:rPr>
        <w:t>and</w:t>
      </w:r>
      <w:r>
        <w:rPr>
          <w:spacing w:val="-5"/>
          <w:sz w:val="20"/>
        </w:rPr>
        <w:t xml:space="preserve"> </w:t>
      </w:r>
      <w:r>
        <w:rPr>
          <w:spacing w:val="-4"/>
          <w:sz w:val="20"/>
        </w:rPr>
        <w:t>contain</w:t>
      </w:r>
      <w:r>
        <w:rPr>
          <w:spacing w:val="-6"/>
          <w:sz w:val="20"/>
        </w:rPr>
        <w:t xml:space="preserve"> </w:t>
      </w:r>
      <w:r>
        <w:rPr>
          <w:i/>
          <w:spacing w:val="-4"/>
          <w:sz w:val="21"/>
        </w:rPr>
        <w:t>consignment</w:t>
      </w:r>
      <w:r>
        <w:rPr>
          <w:i/>
          <w:spacing w:val="-8"/>
          <w:sz w:val="21"/>
        </w:rPr>
        <w:t xml:space="preserve"> </w:t>
      </w:r>
      <w:r>
        <w:rPr>
          <w:i/>
          <w:spacing w:val="-4"/>
          <w:sz w:val="21"/>
        </w:rPr>
        <w:t>items</w:t>
      </w:r>
      <w:r>
        <w:rPr>
          <w:spacing w:val="-4"/>
          <w:sz w:val="20"/>
        </w:rPr>
        <w:t>.</w:t>
      </w:r>
    </w:p>
    <w:p w14:paraId="7B386334" w14:textId="77777777" w:rsidR="00852614" w:rsidRDefault="00000000">
      <w:pPr>
        <w:pStyle w:val="a5"/>
        <w:numPr>
          <w:ilvl w:val="0"/>
          <w:numId w:val="1"/>
        </w:numPr>
        <w:tabs>
          <w:tab w:val="left" w:pos="1199"/>
          <w:tab w:val="left" w:pos="1200"/>
        </w:tabs>
        <w:spacing w:line="243" w:lineRule="exact"/>
        <w:ind w:left="1199" w:hanging="361"/>
        <w:rPr>
          <w:sz w:val="20"/>
        </w:rPr>
      </w:pPr>
      <w:r>
        <w:rPr>
          <w:sz w:val="20"/>
        </w:rPr>
        <w:t>A</w:t>
      </w:r>
      <w:r>
        <w:rPr>
          <w:spacing w:val="-15"/>
          <w:sz w:val="20"/>
        </w:rPr>
        <w:t xml:space="preserve"> </w:t>
      </w:r>
      <w:r>
        <w:rPr>
          <w:i/>
          <w:sz w:val="21"/>
        </w:rPr>
        <w:t>consignment</w:t>
      </w:r>
      <w:r>
        <w:rPr>
          <w:i/>
          <w:spacing w:val="-17"/>
          <w:sz w:val="21"/>
        </w:rPr>
        <w:t xml:space="preserve"> </w:t>
      </w:r>
      <w:r>
        <w:rPr>
          <w:sz w:val="20"/>
        </w:rPr>
        <w:t>is</w:t>
      </w:r>
      <w:r>
        <w:rPr>
          <w:spacing w:val="-14"/>
          <w:sz w:val="20"/>
        </w:rPr>
        <w:t xml:space="preserve"> </w:t>
      </w:r>
      <w:r>
        <w:rPr>
          <w:sz w:val="20"/>
        </w:rPr>
        <w:t>made</w:t>
      </w:r>
      <w:r>
        <w:rPr>
          <w:spacing w:val="-12"/>
          <w:sz w:val="20"/>
        </w:rPr>
        <w:t xml:space="preserve"> </w:t>
      </w:r>
      <w:r>
        <w:rPr>
          <w:sz w:val="20"/>
        </w:rPr>
        <w:t>up</w:t>
      </w:r>
      <w:r>
        <w:rPr>
          <w:spacing w:val="-11"/>
          <w:sz w:val="20"/>
        </w:rPr>
        <w:t xml:space="preserve"> </w:t>
      </w:r>
      <w:r>
        <w:rPr>
          <w:sz w:val="20"/>
        </w:rPr>
        <w:t>of</w:t>
      </w:r>
      <w:r>
        <w:rPr>
          <w:spacing w:val="-15"/>
          <w:sz w:val="20"/>
        </w:rPr>
        <w:t xml:space="preserve"> </w:t>
      </w:r>
      <w:r>
        <w:rPr>
          <w:sz w:val="20"/>
        </w:rPr>
        <w:t>one</w:t>
      </w:r>
      <w:r>
        <w:rPr>
          <w:spacing w:val="-14"/>
          <w:sz w:val="20"/>
        </w:rPr>
        <w:t xml:space="preserve"> </w:t>
      </w:r>
      <w:r>
        <w:rPr>
          <w:sz w:val="20"/>
        </w:rPr>
        <w:t>or</w:t>
      </w:r>
      <w:r>
        <w:rPr>
          <w:spacing w:val="-13"/>
          <w:sz w:val="20"/>
        </w:rPr>
        <w:t xml:space="preserve"> </w:t>
      </w:r>
      <w:r>
        <w:rPr>
          <w:sz w:val="20"/>
        </w:rPr>
        <w:t>more</w:t>
      </w:r>
      <w:r>
        <w:rPr>
          <w:spacing w:val="-14"/>
          <w:sz w:val="20"/>
        </w:rPr>
        <w:t xml:space="preserve"> </w:t>
      </w:r>
      <w:r>
        <w:rPr>
          <w:i/>
          <w:sz w:val="21"/>
        </w:rPr>
        <w:t>customs</w:t>
      </w:r>
      <w:r>
        <w:rPr>
          <w:i/>
          <w:spacing w:val="-16"/>
          <w:sz w:val="21"/>
        </w:rPr>
        <w:t xml:space="preserve"> </w:t>
      </w:r>
      <w:r>
        <w:rPr>
          <w:i/>
          <w:sz w:val="21"/>
        </w:rPr>
        <w:t>items</w:t>
      </w:r>
      <w:r>
        <w:rPr>
          <w:i/>
          <w:spacing w:val="-16"/>
          <w:sz w:val="21"/>
        </w:rPr>
        <w:t xml:space="preserve"> </w:t>
      </w:r>
      <w:r>
        <w:rPr>
          <w:sz w:val="20"/>
        </w:rPr>
        <w:t>for</w:t>
      </w:r>
      <w:r>
        <w:rPr>
          <w:spacing w:val="-14"/>
          <w:sz w:val="20"/>
        </w:rPr>
        <w:t xml:space="preserve"> </w:t>
      </w:r>
      <w:r>
        <w:rPr>
          <w:sz w:val="20"/>
        </w:rPr>
        <w:t>reporting</w:t>
      </w:r>
      <w:r>
        <w:rPr>
          <w:spacing w:val="-14"/>
          <w:sz w:val="20"/>
        </w:rPr>
        <w:t xml:space="preserve"> </w:t>
      </w:r>
      <w:r>
        <w:rPr>
          <w:sz w:val="20"/>
        </w:rPr>
        <w:t>to</w:t>
      </w:r>
      <w:r>
        <w:rPr>
          <w:spacing w:val="-14"/>
          <w:sz w:val="20"/>
        </w:rPr>
        <w:t xml:space="preserve"> </w:t>
      </w:r>
      <w:r>
        <w:rPr>
          <w:i/>
          <w:spacing w:val="-2"/>
          <w:sz w:val="21"/>
        </w:rPr>
        <w:t>Customs</w:t>
      </w:r>
      <w:r>
        <w:rPr>
          <w:spacing w:val="-2"/>
          <w:sz w:val="20"/>
        </w:rPr>
        <w:t>.</w:t>
      </w:r>
    </w:p>
    <w:p w14:paraId="3D42B2A9" w14:textId="31BF4B97" w:rsidR="00852614" w:rsidRPr="00485224" w:rsidRDefault="00000000">
      <w:pPr>
        <w:pStyle w:val="a5"/>
        <w:numPr>
          <w:ilvl w:val="0"/>
          <w:numId w:val="1"/>
        </w:numPr>
        <w:tabs>
          <w:tab w:val="left" w:pos="1199"/>
          <w:tab w:val="left" w:pos="1200"/>
        </w:tabs>
        <w:spacing w:line="246" w:lineRule="exact"/>
        <w:rPr>
          <w:sz w:val="20"/>
        </w:rPr>
      </w:pPr>
      <w:r>
        <w:rPr>
          <w:sz w:val="20"/>
        </w:rPr>
        <w:t>A</w:t>
      </w:r>
      <w:r>
        <w:rPr>
          <w:spacing w:val="-13"/>
          <w:sz w:val="20"/>
        </w:rPr>
        <w:t xml:space="preserve"> </w:t>
      </w:r>
      <w:r>
        <w:rPr>
          <w:i/>
          <w:sz w:val="21"/>
        </w:rPr>
        <w:t>consignment</w:t>
      </w:r>
      <w:r>
        <w:rPr>
          <w:i/>
          <w:spacing w:val="-15"/>
          <w:sz w:val="21"/>
        </w:rPr>
        <w:t xml:space="preserve"> </w:t>
      </w:r>
      <w:r>
        <w:rPr>
          <w:sz w:val="20"/>
        </w:rPr>
        <w:t>can</w:t>
      </w:r>
      <w:r>
        <w:rPr>
          <w:spacing w:val="-13"/>
          <w:sz w:val="20"/>
        </w:rPr>
        <w:t xml:space="preserve"> </w:t>
      </w:r>
      <w:r>
        <w:rPr>
          <w:sz w:val="20"/>
        </w:rPr>
        <w:t>have</w:t>
      </w:r>
      <w:r>
        <w:rPr>
          <w:spacing w:val="-13"/>
          <w:sz w:val="20"/>
        </w:rPr>
        <w:t xml:space="preserve"> </w:t>
      </w:r>
      <w:r>
        <w:rPr>
          <w:sz w:val="20"/>
        </w:rPr>
        <w:t>one</w:t>
      </w:r>
      <w:r>
        <w:rPr>
          <w:spacing w:val="-13"/>
          <w:sz w:val="20"/>
        </w:rPr>
        <w:t xml:space="preserve"> </w:t>
      </w:r>
      <w:r>
        <w:rPr>
          <w:sz w:val="20"/>
        </w:rPr>
        <w:t>or</w:t>
      </w:r>
      <w:r>
        <w:rPr>
          <w:spacing w:val="-12"/>
          <w:sz w:val="20"/>
        </w:rPr>
        <w:t xml:space="preserve"> </w:t>
      </w:r>
      <w:r>
        <w:rPr>
          <w:sz w:val="20"/>
        </w:rPr>
        <w:t>more</w:t>
      </w:r>
      <w:r>
        <w:rPr>
          <w:spacing w:val="-13"/>
          <w:sz w:val="20"/>
        </w:rPr>
        <w:t xml:space="preserve"> </w:t>
      </w:r>
      <w:r>
        <w:rPr>
          <w:sz w:val="20"/>
        </w:rPr>
        <w:t>customs</w:t>
      </w:r>
      <w:r>
        <w:rPr>
          <w:spacing w:val="-11"/>
          <w:sz w:val="20"/>
        </w:rPr>
        <w:t xml:space="preserve"> </w:t>
      </w:r>
      <w:r>
        <w:rPr>
          <w:spacing w:val="-4"/>
          <w:sz w:val="20"/>
        </w:rPr>
        <w:t>UCRs.</w:t>
      </w:r>
    </w:p>
    <w:p w14:paraId="12C3B580" w14:textId="77777777" w:rsidR="00485224" w:rsidRPr="00485224" w:rsidRDefault="00485224" w:rsidP="00485224">
      <w:pPr>
        <w:pStyle w:val="a5"/>
        <w:tabs>
          <w:tab w:val="left" w:pos="1199"/>
          <w:tab w:val="left" w:pos="1200"/>
        </w:tabs>
        <w:spacing w:line="246" w:lineRule="exact"/>
        <w:ind w:left="1200" w:firstLine="0"/>
        <w:rPr>
          <w:sz w:val="20"/>
        </w:rPr>
      </w:pPr>
    </w:p>
    <w:p w14:paraId="42339119" w14:textId="4E54AA94" w:rsidR="00485224" w:rsidRPr="00485224" w:rsidRDefault="00486FE8" w:rsidP="00485224">
      <w:pPr>
        <w:tabs>
          <w:tab w:val="left" w:pos="1199"/>
          <w:tab w:val="left" w:pos="1200"/>
        </w:tabs>
        <w:spacing w:line="246" w:lineRule="exact"/>
        <w:ind w:leftChars="300" w:left="660"/>
        <w:rPr>
          <w:rFonts w:ascii="Meiryo UI" w:eastAsia="Meiryo UI" w:hAnsi="Meiryo UI" w:cs="Meiryo UI"/>
          <w:sz w:val="20"/>
          <w:lang w:eastAsia="ja-JP"/>
        </w:rPr>
      </w:pPr>
      <w:r>
        <w:rPr>
          <w:rFonts w:ascii="Meiryo UI" w:eastAsia="Meiryo UI" w:hAnsi="Meiryo UI" w:cs="Meiryo UI" w:hint="eastAsia"/>
          <w:sz w:val="20"/>
          <w:lang w:eastAsia="ja-JP"/>
        </w:rPr>
        <w:t>委託貨物</w:t>
      </w:r>
      <w:r w:rsidR="00485224" w:rsidRPr="00485224">
        <w:rPr>
          <w:rFonts w:ascii="Meiryo UI" w:eastAsia="Meiryo UI" w:hAnsi="Meiryo UI" w:cs="Meiryo UI" w:hint="eastAsia"/>
          <w:sz w:val="20"/>
          <w:lang w:eastAsia="ja-JP"/>
        </w:rPr>
        <w:t>は、単一の輸送サービス契約文書で指定されているように、</w:t>
      </w:r>
      <w:r w:rsidR="00485224" w:rsidRPr="00485224">
        <w:rPr>
          <w:rFonts w:ascii="Meiryo UI" w:eastAsia="Meiryo UI" w:hAnsi="Meiryo UI" w:cs="Meiryo UI"/>
          <w:sz w:val="20"/>
          <w:lang w:eastAsia="ja-JP"/>
        </w:rPr>
        <w:t xml:space="preserve">1 </w:t>
      </w:r>
      <w:r w:rsidR="00485224" w:rsidRPr="00485224">
        <w:rPr>
          <w:rFonts w:ascii="Meiryo UI" w:eastAsia="Meiryo UI" w:hAnsi="Meiryo UI" w:cs="Meiryo UI" w:hint="eastAsia"/>
          <w:sz w:val="20"/>
          <w:lang w:eastAsia="ja-JP"/>
        </w:rPr>
        <w:t>つまたは複数の輸送モードを介して、</w:t>
      </w:r>
      <w:r w:rsidR="00485224" w:rsidRPr="00485224">
        <w:rPr>
          <w:rFonts w:ascii="Meiryo UI" w:eastAsia="Meiryo UI" w:hAnsi="Meiryo UI" w:cs="Meiryo UI"/>
          <w:sz w:val="20"/>
          <w:lang w:eastAsia="ja-JP"/>
        </w:rPr>
        <w:t xml:space="preserve">1 </w:t>
      </w:r>
      <w:r w:rsidR="00485224" w:rsidRPr="00485224">
        <w:rPr>
          <w:rFonts w:ascii="Meiryo UI" w:eastAsia="Meiryo UI" w:hAnsi="Meiryo UI" w:cs="Meiryo UI" w:hint="eastAsia"/>
          <w:sz w:val="20"/>
          <w:lang w:eastAsia="ja-JP"/>
        </w:rPr>
        <w:t>つの荷送人から</w:t>
      </w:r>
      <w:r w:rsidR="00485224" w:rsidRPr="00485224">
        <w:rPr>
          <w:rFonts w:ascii="Meiryo UI" w:eastAsia="Meiryo UI" w:hAnsi="Meiryo UI" w:cs="Meiryo UI"/>
          <w:sz w:val="20"/>
          <w:lang w:eastAsia="ja-JP"/>
        </w:rPr>
        <w:t xml:space="preserve"> 1 </w:t>
      </w:r>
      <w:r w:rsidR="00485224" w:rsidRPr="00485224">
        <w:rPr>
          <w:rFonts w:ascii="Meiryo UI" w:eastAsia="Meiryo UI" w:hAnsi="Meiryo UI" w:cs="Meiryo UI" w:hint="eastAsia"/>
          <w:sz w:val="20"/>
          <w:lang w:eastAsia="ja-JP"/>
        </w:rPr>
        <w:t>人の荷受人に輸送される、個別に識別可能な</w:t>
      </w:r>
      <w:r w:rsidR="00485224" w:rsidRPr="00485224">
        <w:rPr>
          <w:rFonts w:ascii="Meiryo UI" w:eastAsia="Meiryo UI" w:hAnsi="Meiryo UI" w:cs="Meiryo UI"/>
          <w:sz w:val="20"/>
          <w:lang w:eastAsia="ja-JP"/>
        </w:rPr>
        <w:t xml:space="preserve"> (</w:t>
      </w:r>
      <w:r w:rsidR="00485224" w:rsidRPr="00485224">
        <w:rPr>
          <w:rFonts w:ascii="Meiryo UI" w:eastAsia="Meiryo UI" w:hAnsi="Meiryo UI" w:cs="Meiryo UI" w:hint="eastAsia"/>
          <w:sz w:val="20"/>
          <w:lang w:eastAsia="ja-JP"/>
        </w:rPr>
        <w:t>利用可能な</w:t>
      </w:r>
      <w:r w:rsidR="00485224" w:rsidRPr="00485224">
        <w:rPr>
          <w:rFonts w:ascii="Meiryo UI" w:eastAsia="Meiryo UI" w:hAnsi="Meiryo UI" w:cs="Meiryo UI"/>
          <w:sz w:val="20"/>
          <w:lang w:eastAsia="ja-JP"/>
        </w:rPr>
        <w:t xml:space="preserve">) </w:t>
      </w:r>
      <w:r w:rsidR="00485224" w:rsidRPr="00485224">
        <w:rPr>
          <w:rFonts w:ascii="Meiryo UI" w:eastAsia="Meiryo UI" w:hAnsi="Meiryo UI" w:cs="Meiryo UI" w:hint="eastAsia"/>
          <w:sz w:val="20"/>
          <w:lang w:eastAsia="ja-JP"/>
        </w:rPr>
        <w:t>荷送</w:t>
      </w:r>
      <w:r>
        <w:rPr>
          <w:rFonts w:ascii="Meiryo UI" w:eastAsia="Meiryo UI" w:hAnsi="Meiryo UI" w:cs="Meiryo UI" w:hint="eastAsia"/>
          <w:sz w:val="20"/>
          <w:lang w:eastAsia="ja-JP"/>
        </w:rPr>
        <w:t>品目</w:t>
      </w:r>
      <w:r w:rsidR="00485224" w:rsidRPr="00485224">
        <w:rPr>
          <w:rFonts w:ascii="Meiryo UI" w:eastAsia="Meiryo UI" w:hAnsi="Meiryo UI" w:cs="Meiryo UI" w:hint="eastAsia"/>
          <w:sz w:val="20"/>
          <w:lang w:eastAsia="ja-JP"/>
        </w:rPr>
        <w:t>の集まりです。</w:t>
      </w:r>
    </w:p>
    <w:p w14:paraId="4F523942" w14:textId="28A5AC7A"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00486FE8">
        <w:rPr>
          <w:rFonts w:ascii="Meiryo UI" w:eastAsia="Meiryo UI" w:hAnsi="Meiryo UI" w:cs="Meiryo UI" w:hint="eastAsia"/>
          <w:sz w:val="20"/>
          <w:lang w:eastAsia="ja-JP"/>
        </w:rPr>
        <w:t>委託貨物</w:t>
      </w:r>
      <w:r w:rsidRPr="00485224">
        <w:rPr>
          <w:rFonts w:ascii="Meiryo UI" w:eastAsia="Meiryo UI" w:hAnsi="Meiryo UI" w:cs="Meiryo UI" w:hint="eastAsia"/>
          <w:sz w:val="20"/>
          <w:lang w:eastAsia="ja-JP"/>
        </w:rPr>
        <w:t>は、荷送人を</w:t>
      </w:r>
      <w:r w:rsidRPr="00485224">
        <w:rPr>
          <w:rFonts w:ascii="Meiryo UI" w:eastAsia="Meiryo UI" w:hAnsi="Meiryo UI" w:cs="Meiryo UI"/>
          <w:sz w:val="20"/>
          <w:lang w:eastAsia="ja-JP"/>
        </w:rPr>
        <w:t xml:space="preserve"> 1 </w:t>
      </w:r>
      <w:r w:rsidRPr="00485224">
        <w:rPr>
          <w:rFonts w:ascii="Meiryo UI" w:eastAsia="Meiryo UI" w:hAnsi="Meiryo UI" w:cs="Meiryo UI" w:hint="eastAsia"/>
          <w:sz w:val="20"/>
          <w:lang w:eastAsia="ja-JP"/>
        </w:rPr>
        <w:t>人だけ持つことができます。</w:t>
      </w:r>
    </w:p>
    <w:p w14:paraId="206B7644" w14:textId="500F9DFE"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00486FE8">
        <w:rPr>
          <w:rFonts w:ascii="Meiryo UI" w:eastAsia="Meiryo UI" w:hAnsi="Meiryo UI" w:cs="Meiryo UI" w:hint="eastAsia"/>
          <w:sz w:val="20"/>
          <w:lang w:eastAsia="ja-JP"/>
        </w:rPr>
        <w:t>委託貨物</w:t>
      </w:r>
      <w:r w:rsidRPr="00485224">
        <w:rPr>
          <w:rFonts w:ascii="Meiryo UI" w:eastAsia="Meiryo UI" w:hAnsi="Meiryo UI" w:cs="Meiryo UI" w:hint="eastAsia"/>
          <w:sz w:val="20"/>
          <w:lang w:eastAsia="ja-JP"/>
        </w:rPr>
        <w:t>は荷受人を</w:t>
      </w:r>
      <w:r w:rsidRPr="00485224">
        <w:rPr>
          <w:rFonts w:ascii="Meiryo UI" w:eastAsia="Meiryo UI" w:hAnsi="Meiryo UI" w:cs="Meiryo UI"/>
          <w:sz w:val="20"/>
          <w:lang w:eastAsia="ja-JP"/>
        </w:rPr>
        <w:t xml:space="preserve"> 1 </w:t>
      </w:r>
      <w:r w:rsidRPr="00485224">
        <w:rPr>
          <w:rFonts w:ascii="Meiryo UI" w:eastAsia="Meiryo UI" w:hAnsi="Meiryo UI" w:cs="Meiryo UI" w:hint="eastAsia"/>
          <w:sz w:val="20"/>
          <w:lang w:eastAsia="ja-JP"/>
        </w:rPr>
        <w:t>人だけ持つことができます。</w:t>
      </w:r>
    </w:p>
    <w:p w14:paraId="55A4C7A6" w14:textId="6B3B16D5"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00486FE8">
        <w:rPr>
          <w:rFonts w:ascii="Meiryo UI" w:eastAsia="Meiryo UI" w:hAnsi="Meiryo UI" w:cs="Meiryo UI" w:hint="eastAsia"/>
          <w:sz w:val="20"/>
          <w:lang w:eastAsia="ja-JP"/>
        </w:rPr>
        <w:t>委託</w:t>
      </w:r>
      <w:r w:rsidRPr="00485224">
        <w:rPr>
          <w:rFonts w:ascii="Meiryo UI" w:eastAsia="Meiryo UI" w:hAnsi="Meiryo UI" w:cs="Meiryo UI" w:hint="eastAsia"/>
          <w:sz w:val="20"/>
          <w:lang w:eastAsia="ja-JP"/>
        </w:rPr>
        <w:t>貨物は</w:t>
      </w:r>
      <w:r w:rsidRPr="00485224">
        <w:rPr>
          <w:rFonts w:ascii="Meiryo UI" w:eastAsia="Meiryo UI" w:hAnsi="Meiryo UI" w:cs="Meiryo UI"/>
          <w:sz w:val="20"/>
          <w:lang w:eastAsia="ja-JP"/>
        </w:rPr>
        <w:t xml:space="preserve"> 1 </w:t>
      </w:r>
      <w:r w:rsidRPr="00485224">
        <w:rPr>
          <w:rFonts w:ascii="Meiryo UI" w:eastAsia="Meiryo UI" w:hAnsi="Meiryo UI" w:cs="Meiryo UI" w:hint="eastAsia"/>
          <w:sz w:val="20"/>
          <w:lang w:eastAsia="ja-JP"/>
        </w:rPr>
        <w:t>つの輸送サービス</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プロバイダー</w:t>
      </w:r>
      <w:r w:rsidRPr="00485224">
        <w:rPr>
          <w:rFonts w:ascii="Meiryo UI" w:eastAsia="Meiryo UI" w:hAnsi="Meiryo UI" w:cs="Meiryo UI"/>
          <w:sz w:val="20"/>
          <w:lang w:eastAsia="ja-JP"/>
        </w:rPr>
        <w:t xml:space="preserve"> (TSP) </w:t>
      </w:r>
      <w:r w:rsidRPr="00485224">
        <w:rPr>
          <w:rFonts w:ascii="Meiryo UI" w:eastAsia="Meiryo UI" w:hAnsi="Meiryo UI" w:cs="Meiryo UI" w:hint="eastAsia"/>
          <w:sz w:val="20"/>
          <w:lang w:eastAsia="ja-JP"/>
        </w:rPr>
        <w:t>のみを持つことができます。</w:t>
      </w:r>
    </w:p>
    <w:p w14:paraId="2D8C06F2" w14:textId="73769348"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00486FE8">
        <w:rPr>
          <w:rFonts w:ascii="Meiryo UI" w:eastAsia="Meiryo UI" w:hAnsi="Meiryo UI" w:cs="Meiryo UI" w:hint="eastAsia"/>
          <w:sz w:val="20"/>
          <w:lang w:eastAsia="ja-JP"/>
        </w:rPr>
        <w:t>委託貨物</w:t>
      </w:r>
      <w:r w:rsidRPr="00485224">
        <w:rPr>
          <w:rFonts w:ascii="Meiryo UI" w:eastAsia="Meiryo UI" w:hAnsi="Meiryo UI" w:cs="Meiryo UI" w:hint="eastAsia"/>
          <w:sz w:val="20"/>
          <w:lang w:eastAsia="ja-JP"/>
        </w:rPr>
        <w:t>には、輸送サービスの購入者</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輸送サービスの消費者</w:t>
      </w:r>
      <w:r w:rsidRPr="00485224">
        <w:rPr>
          <w:rFonts w:ascii="Meiryo UI" w:eastAsia="Meiryo UI" w:hAnsi="Meiryo UI" w:cs="Meiryo UI"/>
          <w:sz w:val="20"/>
          <w:lang w:eastAsia="ja-JP"/>
        </w:rPr>
        <w:t xml:space="preserve"> – TSC </w:t>
      </w:r>
      <w:r w:rsidRPr="00485224">
        <w:rPr>
          <w:rFonts w:ascii="Meiryo UI" w:eastAsia="Meiryo UI" w:hAnsi="Meiryo UI" w:cs="Meiryo UI" w:hint="eastAsia"/>
          <w:sz w:val="20"/>
          <w:lang w:eastAsia="ja-JP"/>
        </w:rPr>
        <w:t>も含む</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を</w:t>
      </w:r>
      <w:r w:rsidRPr="00485224">
        <w:rPr>
          <w:rFonts w:ascii="Meiryo UI" w:eastAsia="Meiryo UI" w:hAnsi="Meiryo UI" w:cs="Meiryo UI"/>
          <w:sz w:val="20"/>
          <w:lang w:eastAsia="ja-JP"/>
        </w:rPr>
        <w:t xml:space="preserve"> 1 </w:t>
      </w:r>
      <w:r w:rsidRPr="00485224">
        <w:rPr>
          <w:rFonts w:ascii="Meiryo UI" w:eastAsia="Meiryo UI" w:hAnsi="Meiryo UI" w:cs="Meiryo UI" w:hint="eastAsia"/>
          <w:sz w:val="20"/>
          <w:lang w:eastAsia="ja-JP"/>
        </w:rPr>
        <w:t>人だけ含めることができます。</w:t>
      </w:r>
    </w:p>
    <w:p w14:paraId="6FF32B02" w14:textId="59D16E60" w:rsidR="00485224" w:rsidRPr="00485224" w:rsidRDefault="00486FE8" w:rsidP="00486FE8">
      <w:pPr>
        <w:tabs>
          <w:tab w:val="left" w:pos="1199"/>
          <w:tab w:val="left" w:pos="1200"/>
        </w:tabs>
        <w:spacing w:line="246" w:lineRule="exact"/>
        <w:ind w:leftChars="400" w:left="880"/>
        <w:rPr>
          <w:rFonts w:ascii="Meiryo UI" w:eastAsia="Meiryo UI" w:hAnsi="Meiryo UI" w:cs="Meiryo UI"/>
          <w:sz w:val="20"/>
          <w:lang w:eastAsia="ja-JP"/>
        </w:rPr>
      </w:pPr>
      <w:r>
        <w:rPr>
          <w:rFonts w:ascii="Meiryo UI" w:eastAsia="Meiryo UI" w:hAnsi="Meiryo UI" w:cs="Meiryo UI"/>
          <w:sz w:val="20"/>
          <w:lang w:eastAsia="ja-JP"/>
        </w:rPr>
        <w:tab/>
      </w:r>
      <w:r>
        <w:rPr>
          <w:rFonts w:ascii="Meiryo UI" w:eastAsia="Meiryo UI" w:hAnsi="Meiryo UI" w:cs="Meiryo UI"/>
          <w:sz w:val="20"/>
          <w:lang w:eastAsia="ja-JP"/>
        </w:rPr>
        <w:tab/>
      </w:r>
      <w:r w:rsidR="00485224" w:rsidRPr="00485224">
        <w:rPr>
          <w:rFonts w:ascii="Meiryo UI" w:eastAsia="Meiryo UI" w:hAnsi="Meiryo UI" w:cs="Meiryo UI"/>
          <w:sz w:val="20"/>
          <w:lang w:eastAsia="ja-JP"/>
        </w:rPr>
        <w:t xml:space="preserve">o </w:t>
      </w:r>
      <w:r w:rsidR="00485224" w:rsidRPr="00485224">
        <w:rPr>
          <w:rFonts w:ascii="Meiryo UI" w:eastAsia="Meiryo UI" w:hAnsi="Meiryo UI" w:cs="Meiryo UI" w:hint="eastAsia"/>
          <w:sz w:val="20"/>
          <w:lang w:eastAsia="ja-JP"/>
        </w:rPr>
        <w:t>輸送サービスの購入者は、荷送人または荷受人のいずれかになります。</w:t>
      </w:r>
    </w:p>
    <w:p w14:paraId="5EC5D54D" w14:textId="58A05738"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00486FE8">
        <w:rPr>
          <w:rFonts w:ascii="Meiryo UI" w:eastAsia="Meiryo UI" w:hAnsi="Meiryo UI" w:cs="Meiryo UI" w:hint="eastAsia"/>
          <w:sz w:val="20"/>
          <w:lang w:eastAsia="ja-JP"/>
        </w:rPr>
        <w:t>委託貨物</w:t>
      </w:r>
      <w:r w:rsidRPr="00485224">
        <w:rPr>
          <w:rFonts w:ascii="Meiryo UI" w:eastAsia="Meiryo UI" w:hAnsi="Meiryo UI" w:cs="Meiryo UI" w:hint="eastAsia"/>
          <w:sz w:val="20"/>
          <w:lang w:eastAsia="ja-JP"/>
        </w:rPr>
        <w:t>は、</w:t>
      </w:r>
      <w:r w:rsidRPr="00485224">
        <w:rPr>
          <w:rFonts w:ascii="Meiryo UI" w:eastAsia="Meiryo UI" w:hAnsi="Meiryo UI" w:cs="Meiryo UI"/>
          <w:sz w:val="20"/>
          <w:lang w:eastAsia="ja-JP"/>
        </w:rPr>
        <w:t xml:space="preserve">1 </w:t>
      </w:r>
      <w:r w:rsidRPr="00485224">
        <w:rPr>
          <w:rFonts w:ascii="Meiryo UI" w:eastAsia="Meiryo UI" w:hAnsi="Meiryo UI" w:cs="Meiryo UI" w:hint="eastAsia"/>
          <w:sz w:val="20"/>
          <w:lang w:eastAsia="ja-JP"/>
        </w:rPr>
        <w:t>つまたは複数の積荷を指す場合があります。</w:t>
      </w:r>
    </w:p>
    <w:p w14:paraId="6694C243" w14:textId="50474B94"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委託</w:t>
      </w:r>
      <w:r w:rsidR="00486FE8">
        <w:rPr>
          <w:rFonts w:ascii="Meiryo UI" w:eastAsia="Meiryo UI" w:hAnsi="Meiryo UI" w:cs="Meiryo UI" w:hint="eastAsia"/>
          <w:sz w:val="20"/>
          <w:lang w:eastAsia="ja-JP"/>
        </w:rPr>
        <w:t>貨物</w:t>
      </w:r>
      <w:r w:rsidRPr="00485224">
        <w:rPr>
          <w:rFonts w:ascii="Meiryo UI" w:eastAsia="Meiryo UI" w:hAnsi="Meiryo UI" w:cs="Meiryo UI" w:hint="eastAsia"/>
          <w:sz w:val="20"/>
          <w:lang w:eastAsia="ja-JP"/>
        </w:rPr>
        <w:t>は、</w:t>
      </w:r>
      <w:r w:rsidRPr="00485224">
        <w:rPr>
          <w:rFonts w:ascii="Meiryo UI" w:eastAsia="Meiryo UI" w:hAnsi="Meiryo UI" w:cs="Meiryo UI"/>
          <w:sz w:val="20"/>
          <w:lang w:eastAsia="ja-JP"/>
        </w:rPr>
        <w:t xml:space="preserve">1 </w:t>
      </w:r>
      <w:r w:rsidRPr="00485224">
        <w:rPr>
          <w:rFonts w:ascii="Meiryo UI" w:eastAsia="Meiryo UI" w:hAnsi="Meiryo UI" w:cs="Meiryo UI" w:hint="eastAsia"/>
          <w:sz w:val="20"/>
          <w:lang w:eastAsia="ja-JP"/>
        </w:rPr>
        <w:t>つまたは複数の</w:t>
      </w:r>
      <w:r w:rsidR="00486FE8">
        <w:rPr>
          <w:rFonts w:ascii="Meiryo UI" w:eastAsia="Meiryo UI" w:hAnsi="Meiryo UI" w:cs="Meiryo UI" w:hint="eastAsia"/>
          <w:sz w:val="20"/>
          <w:lang w:eastAsia="ja-JP"/>
        </w:rPr>
        <w:t>荷送</w:t>
      </w:r>
      <w:r w:rsidRPr="00485224">
        <w:rPr>
          <w:rFonts w:ascii="Meiryo UI" w:eastAsia="Meiryo UI" w:hAnsi="Meiryo UI" w:cs="Meiryo UI" w:hint="eastAsia"/>
          <w:sz w:val="20"/>
          <w:lang w:eastAsia="ja-JP"/>
        </w:rPr>
        <w:t>品</w:t>
      </w:r>
      <w:r w:rsidR="00486FE8">
        <w:rPr>
          <w:rFonts w:ascii="Meiryo UI" w:eastAsia="Meiryo UI" w:hAnsi="Meiryo UI" w:cs="Meiryo UI" w:hint="eastAsia"/>
          <w:sz w:val="20"/>
          <w:lang w:eastAsia="ja-JP"/>
        </w:rPr>
        <w:t>目</w:t>
      </w:r>
      <w:r w:rsidRPr="00485224">
        <w:rPr>
          <w:rFonts w:ascii="Meiryo UI" w:eastAsia="Meiryo UI" w:hAnsi="Meiryo UI" w:cs="Meiryo UI" w:hint="eastAsia"/>
          <w:sz w:val="20"/>
          <w:lang w:eastAsia="ja-JP"/>
        </w:rPr>
        <w:t>で構成されます。</w:t>
      </w:r>
    </w:p>
    <w:p w14:paraId="73ED75A1" w14:textId="19C659C7" w:rsidR="00485224" w:rsidRP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委託</w:t>
      </w:r>
      <w:r w:rsidR="00486FE8">
        <w:rPr>
          <w:rFonts w:ascii="Meiryo UI" w:eastAsia="Meiryo UI" w:hAnsi="Meiryo UI" w:cs="Meiryo UI" w:hint="eastAsia"/>
          <w:sz w:val="20"/>
          <w:lang w:eastAsia="ja-JP"/>
        </w:rPr>
        <w:t>貨物</w:t>
      </w:r>
      <w:r w:rsidRPr="00485224">
        <w:rPr>
          <w:rFonts w:ascii="Meiryo UI" w:eastAsia="Meiryo UI" w:hAnsi="Meiryo UI" w:cs="Meiryo UI" w:hint="eastAsia"/>
          <w:sz w:val="20"/>
          <w:lang w:eastAsia="ja-JP"/>
        </w:rPr>
        <w:t>は、</w:t>
      </w:r>
      <w:r w:rsidRPr="00485224">
        <w:rPr>
          <w:rFonts w:ascii="Meiryo UI" w:eastAsia="Meiryo UI" w:hAnsi="Meiryo UI" w:cs="Meiryo UI"/>
          <w:sz w:val="20"/>
          <w:lang w:eastAsia="ja-JP"/>
        </w:rPr>
        <w:t xml:space="preserve">1 </w:t>
      </w:r>
      <w:r w:rsidRPr="00485224">
        <w:rPr>
          <w:rFonts w:ascii="Meiryo UI" w:eastAsia="Meiryo UI" w:hAnsi="Meiryo UI" w:cs="Meiryo UI" w:hint="eastAsia"/>
          <w:sz w:val="20"/>
          <w:lang w:eastAsia="ja-JP"/>
        </w:rPr>
        <w:t>つまたは複数の出荷の一部またはすべての貿易品目</w:t>
      </w:r>
      <w:r w:rsidRPr="00485224">
        <w:rPr>
          <w:rFonts w:ascii="Meiryo UI" w:eastAsia="Meiryo UI" w:hAnsi="Meiryo UI" w:cs="Meiryo UI"/>
          <w:sz w:val="20"/>
          <w:lang w:eastAsia="ja-JP"/>
        </w:rPr>
        <w:t xml:space="preserve"> (</w:t>
      </w:r>
      <w:r w:rsidR="00486FE8">
        <w:rPr>
          <w:rFonts w:ascii="Meiryo UI" w:eastAsia="Meiryo UI" w:hAnsi="Meiryo UI" w:cs="Meiryo UI" w:hint="eastAsia"/>
          <w:sz w:val="20"/>
          <w:lang w:eastAsia="ja-JP"/>
        </w:rPr>
        <w:t>荷送</w:t>
      </w:r>
      <w:r w:rsidRPr="00485224">
        <w:rPr>
          <w:rFonts w:ascii="Meiryo UI" w:eastAsia="Meiryo UI" w:hAnsi="Meiryo UI" w:cs="Meiryo UI" w:hint="eastAsia"/>
          <w:sz w:val="20"/>
          <w:lang w:eastAsia="ja-JP"/>
        </w:rPr>
        <w:t>品目に集約</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で構成できます。</w:t>
      </w:r>
    </w:p>
    <w:p w14:paraId="0FBEACC7" w14:textId="23E630AD" w:rsidR="00485224" w:rsidRDefault="00485224" w:rsidP="00486FE8">
      <w:pPr>
        <w:tabs>
          <w:tab w:val="left" w:pos="1199"/>
          <w:tab w:val="left" w:pos="1200"/>
        </w:tabs>
        <w:spacing w:line="246" w:lineRule="exact"/>
        <w:ind w:leftChars="400" w:left="880"/>
        <w:rPr>
          <w:rFonts w:ascii="Meiryo UI" w:eastAsia="Meiryo UI" w:hAnsi="Meiryo UI" w:cs="Meiryo UI"/>
          <w:sz w:val="20"/>
          <w:lang w:eastAsia="ja-JP"/>
        </w:rPr>
      </w:pPr>
      <w:r w:rsidRPr="00485224">
        <w:rPr>
          <w:rFonts w:ascii="Meiryo UI" w:eastAsia="Meiryo UI" w:hAnsi="Meiryo UI" w:cs="Meiryo UI" w:hint="eastAsia"/>
          <w:sz w:val="20"/>
          <w:lang w:eastAsia="ja-JP"/>
        </w:rPr>
        <w:t>•</w:t>
      </w:r>
      <w:r w:rsidRPr="00485224">
        <w:rPr>
          <w:rFonts w:ascii="Meiryo UI" w:eastAsia="Meiryo UI" w:hAnsi="Meiryo UI" w:cs="Meiryo UI"/>
          <w:sz w:val="20"/>
          <w:lang w:eastAsia="ja-JP"/>
        </w:rPr>
        <w:t xml:space="preserve"> </w:t>
      </w:r>
      <w:r w:rsidRPr="00485224">
        <w:rPr>
          <w:rFonts w:ascii="Meiryo UI" w:eastAsia="Meiryo UI" w:hAnsi="Meiryo UI" w:cs="Meiryo UI" w:hint="eastAsia"/>
          <w:sz w:val="20"/>
          <w:lang w:eastAsia="ja-JP"/>
        </w:rPr>
        <w:t>委託品は、輸送の実施に使用される輸送機器</w:t>
      </w:r>
      <w:r w:rsidR="00486FE8">
        <w:rPr>
          <w:rFonts w:ascii="Meiryo UI" w:eastAsia="Meiryo UI" w:hAnsi="Meiryo UI" w:cs="Meiryo UI" w:hint="eastAsia"/>
          <w:sz w:val="20"/>
          <w:lang w:eastAsia="ja-JP"/>
        </w:rPr>
        <w:t>と含まれる荷送品目</w:t>
      </w:r>
      <w:r w:rsidRPr="00485224">
        <w:rPr>
          <w:rFonts w:ascii="Meiryo UI" w:eastAsia="Meiryo UI" w:hAnsi="Meiryo UI" w:cs="Meiryo UI" w:hint="eastAsia"/>
          <w:sz w:val="20"/>
          <w:lang w:eastAsia="ja-JP"/>
        </w:rPr>
        <w:t>に関連しています。</w:t>
      </w:r>
    </w:p>
    <w:p w14:paraId="2CCB8212" w14:textId="5217DE7C" w:rsidR="00486FE8" w:rsidRPr="00486FE8" w:rsidRDefault="00486FE8" w:rsidP="00486FE8">
      <w:pPr>
        <w:tabs>
          <w:tab w:val="left" w:pos="1199"/>
          <w:tab w:val="left" w:pos="1200"/>
        </w:tabs>
        <w:spacing w:line="246" w:lineRule="exact"/>
        <w:ind w:leftChars="400" w:left="880"/>
        <w:rPr>
          <w:rFonts w:ascii="Meiryo UI" w:eastAsia="Meiryo UI" w:hAnsi="Meiryo UI" w:cs="Meiryo UI"/>
          <w:sz w:val="20"/>
          <w:lang w:eastAsia="ja-JP"/>
        </w:rPr>
      </w:pPr>
      <w:r w:rsidRPr="00486FE8">
        <w:rPr>
          <w:rFonts w:ascii="Meiryo UI" w:eastAsia="Meiryo UI" w:hAnsi="Meiryo UI" w:cs="Meiryo UI" w:hint="eastAsia"/>
          <w:sz w:val="20"/>
          <w:lang w:eastAsia="ja-JP"/>
        </w:rPr>
        <w:t>•</w:t>
      </w:r>
      <w:r w:rsidRPr="00486FE8">
        <w:rPr>
          <w:rFonts w:ascii="Meiryo UI" w:eastAsia="Meiryo UI" w:hAnsi="Meiryo UI" w:cs="Meiryo UI"/>
          <w:sz w:val="20"/>
          <w:lang w:eastAsia="ja-JP"/>
        </w:rPr>
        <w:t xml:space="preserve"> </w:t>
      </w:r>
      <w:r>
        <w:rPr>
          <w:rFonts w:ascii="Meiryo UI" w:eastAsia="Meiryo UI" w:hAnsi="Meiryo UI" w:cs="Meiryo UI" w:hint="eastAsia"/>
          <w:sz w:val="20"/>
          <w:lang w:eastAsia="ja-JP"/>
        </w:rPr>
        <w:t>委託</w:t>
      </w:r>
      <w:r w:rsidRPr="00486FE8">
        <w:rPr>
          <w:rFonts w:ascii="Meiryo UI" w:eastAsia="Meiryo UI" w:hAnsi="Meiryo UI" w:cs="Meiryo UI" w:hint="eastAsia"/>
          <w:sz w:val="20"/>
          <w:lang w:eastAsia="ja-JP"/>
        </w:rPr>
        <w:t>貨物は、税関に報告するための</w:t>
      </w:r>
      <w:r w:rsidRPr="00486FE8">
        <w:rPr>
          <w:rFonts w:ascii="Meiryo UI" w:eastAsia="Meiryo UI" w:hAnsi="Meiryo UI" w:cs="Meiryo UI"/>
          <w:sz w:val="20"/>
          <w:lang w:eastAsia="ja-JP"/>
        </w:rPr>
        <w:t xml:space="preserve"> 1 </w:t>
      </w:r>
      <w:r w:rsidRPr="00486FE8">
        <w:rPr>
          <w:rFonts w:ascii="Meiryo UI" w:eastAsia="Meiryo UI" w:hAnsi="Meiryo UI" w:cs="Meiryo UI" w:hint="eastAsia"/>
          <w:sz w:val="20"/>
          <w:lang w:eastAsia="ja-JP"/>
        </w:rPr>
        <w:t>つまたは複数の通関品目で構成されます。</w:t>
      </w:r>
    </w:p>
    <w:p w14:paraId="497FB723" w14:textId="42BE4CC9" w:rsidR="00486FE8" w:rsidRDefault="00486FE8" w:rsidP="00486FE8">
      <w:pPr>
        <w:tabs>
          <w:tab w:val="left" w:pos="1199"/>
          <w:tab w:val="left" w:pos="1200"/>
        </w:tabs>
        <w:spacing w:line="246" w:lineRule="exact"/>
        <w:ind w:leftChars="400" w:left="880"/>
        <w:rPr>
          <w:rFonts w:ascii="Meiryo UI" w:eastAsia="Meiryo UI" w:hAnsi="Meiryo UI" w:cs="Meiryo UI"/>
          <w:sz w:val="20"/>
          <w:lang w:eastAsia="ja-JP"/>
        </w:rPr>
      </w:pPr>
      <w:r w:rsidRPr="00486FE8">
        <w:rPr>
          <w:rFonts w:ascii="Meiryo UI" w:eastAsia="Meiryo UI" w:hAnsi="Meiryo UI" w:cs="Meiryo UI" w:hint="eastAsia"/>
          <w:sz w:val="20"/>
          <w:lang w:eastAsia="ja-JP"/>
        </w:rPr>
        <w:t>•</w:t>
      </w:r>
      <w:r w:rsidRPr="00486FE8">
        <w:rPr>
          <w:rFonts w:ascii="Meiryo UI" w:eastAsia="Meiryo UI" w:hAnsi="Meiryo UI" w:cs="Meiryo UI"/>
          <w:sz w:val="20"/>
          <w:lang w:eastAsia="ja-JP"/>
        </w:rPr>
        <w:t xml:space="preserve"> </w:t>
      </w:r>
      <w:r>
        <w:rPr>
          <w:rFonts w:ascii="Meiryo UI" w:eastAsia="Meiryo UI" w:hAnsi="Meiryo UI" w:cs="Meiryo UI" w:hint="eastAsia"/>
          <w:sz w:val="20"/>
          <w:lang w:eastAsia="ja-JP"/>
        </w:rPr>
        <w:t>委託</w:t>
      </w:r>
      <w:r w:rsidRPr="00486FE8">
        <w:rPr>
          <w:rFonts w:ascii="Meiryo UI" w:eastAsia="Meiryo UI" w:hAnsi="Meiryo UI" w:cs="Meiryo UI" w:hint="eastAsia"/>
          <w:sz w:val="20"/>
          <w:lang w:eastAsia="ja-JP"/>
        </w:rPr>
        <w:t>貨物には、</w:t>
      </w:r>
      <w:r w:rsidRPr="00486FE8">
        <w:rPr>
          <w:rFonts w:ascii="Meiryo UI" w:eastAsia="Meiryo UI" w:hAnsi="Meiryo UI" w:cs="Meiryo UI"/>
          <w:sz w:val="20"/>
          <w:lang w:eastAsia="ja-JP"/>
        </w:rPr>
        <w:t xml:space="preserve">1 </w:t>
      </w:r>
      <w:r w:rsidRPr="00486FE8">
        <w:rPr>
          <w:rFonts w:ascii="Meiryo UI" w:eastAsia="Meiryo UI" w:hAnsi="Meiryo UI" w:cs="Meiryo UI" w:hint="eastAsia"/>
          <w:sz w:val="20"/>
          <w:lang w:eastAsia="ja-JP"/>
        </w:rPr>
        <w:t>つまたは複数の通関</w:t>
      </w:r>
      <w:r w:rsidRPr="00486FE8">
        <w:rPr>
          <w:rFonts w:ascii="Meiryo UI" w:eastAsia="Meiryo UI" w:hAnsi="Meiryo UI" w:cs="Meiryo UI"/>
          <w:sz w:val="20"/>
          <w:lang w:eastAsia="ja-JP"/>
        </w:rPr>
        <w:t xml:space="preserve"> UCR </w:t>
      </w:r>
      <w:r w:rsidRPr="00486FE8">
        <w:rPr>
          <w:rFonts w:ascii="Meiryo UI" w:eastAsia="Meiryo UI" w:hAnsi="Meiryo UI" w:cs="Meiryo UI" w:hint="eastAsia"/>
          <w:sz w:val="20"/>
          <w:lang w:eastAsia="ja-JP"/>
        </w:rPr>
        <w:t>を含めることができます。</w:t>
      </w:r>
    </w:p>
    <w:p w14:paraId="6F108566" w14:textId="46687E3A" w:rsidR="00485224" w:rsidRPr="00485224" w:rsidRDefault="00485224" w:rsidP="00485224">
      <w:pPr>
        <w:tabs>
          <w:tab w:val="left" w:pos="1199"/>
          <w:tab w:val="left" w:pos="1200"/>
        </w:tabs>
        <w:spacing w:line="246" w:lineRule="exact"/>
        <w:rPr>
          <w:sz w:val="20"/>
          <w:lang w:eastAsia="ja-JP"/>
        </w:rPr>
      </w:pPr>
    </w:p>
    <w:p w14:paraId="42CCD609" w14:textId="77777777" w:rsidR="00852614" w:rsidRDefault="00000000">
      <w:pPr>
        <w:pStyle w:val="5"/>
        <w:spacing w:line="239" w:lineRule="exact"/>
        <w:jc w:val="left"/>
        <w:rPr>
          <w:u w:val="none"/>
        </w:rPr>
      </w:pPr>
      <w:r w:rsidRPr="00D84DD5">
        <w:rPr>
          <w:highlight w:val="yellow"/>
        </w:rPr>
        <w:t>Consignment</w:t>
      </w:r>
      <w:r w:rsidRPr="00D84DD5">
        <w:rPr>
          <w:spacing w:val="-15"/>
          <w:highlight w:val="yellow"/>
        </w:rPr>
        <w:t xml:space="preserve"> </w:t>
      </w:r>
      <w:r w:rsidRPr="00D84DD5">
        <w:rPr>
          <w:spacing w:val="-4"/>
          <w:highlight w:val="yellow"/>
        </w:rPr>
        <w:t>Item</w:t>
      </w:r>
    </w:p>
    <w:p w14:paraId="473BEC8A" w14:textId="77777777" w:rsidR="00852614" w:rsidRDefault="00000000">
      <w:pPr>
        <w:pStyle w:val="a3"/>
        <w:spacing w:before="9" w:line="230" w:lineRule="auto"/>
        <w:ind w:left="686" w:right="103"/>
        <w:jc w:val="both"/>
      </w:pPr>
      <w:r>
        <w:t>A separately identifiable quantity of products grouped together by customs tariff code or packaging</w:t>
      </w:r>
      <w:r>
        <w:rPr>
          <w:spacing w:val="-9"/>
        </w:rPr>
        <w:t xml:space="preserve"> </w:t>
      </w:r>
      <w:r>
        <w:t>for</w:t>
      </w:r>
      <w:r>
        <w:rPr>
          <w:spacing w:val="-9"/>
        </w:rPr>
        <w:t xml:space="preserve"> </w:t>
      </w:r>
      <w:r>
        <w:t>transport</w:t>
      </w:r>
      <w:r>
        <w:rPr>
          <w:spacing w:val="-9"/>
        </w:rPr>
        <w:t xml:space="preserve"> </w:t>
      </w:r>
      <w:r>
        <w:t>purposes.</w:t>
      </w:r>
      <w:r>
        <w:rPr>
          <w:spacing w:val="-12"/>
        </w:rPr>
        <w:t xml:space="preserve"> </w:t>
      </w:r>
      <w:r>
        <w:t>A</w:t>
      </w:r>
      <w:r>
        <w:rPr>
          <w:spacing w:val="-9"/>
        </w:rPr>
        <w:t xml:space="preserve"> </w:t>
      </w:r>
      <w:r>
        <w:rPr>
          <w:i/>
          <w:sz w:val="21"/>
        </w:rPr>
        <w:t>consignment</w:t>
      </w:r>
      <w:r>
        <w:rPr>
          <w:i/>
          <w:spacing w:val="-15"/>
          <w:sz w:val="21"/>
        </w:rPr>
        <w:t xml:space="preserve"> </w:t>
      </w:r>
      <w:r>
        <w:rPr>
          <w:i/>
          <w:sz w:val="21"/>
        </w:rPr>
        <w:t>item</w:t>
      </w:r>
      <w:r>
        <w:rPr>
          <w:i/>
          <w:spacing w:val="-12"/>
          <w:sz w:val="21"/>
        </w:rPr>
        <w:t xml:space="preserve"> </w:t>
      </w:r>
      <w:r>
        <w:t>is</w:t>
      </w:r>
      <w:r>
        <w:rPr>
          <w:spacing w:val="-12"/>
        </w:rPr>
        <w:t xml:space="preserve"> </w:t>
      </w:r>
      <w:r>
        <w:t>the</w:t>
      </w:r>
      <w:r>
        <w:rPr>
          <w:spacing w:val="-11"/>
        </w:rPr>
        <w:t xml:space="preserve"> </w:t>
      </w:r>
      <w:r>
        <w:t>lowest</w:t>
      </w:r>
      <w:r>
        <w:rPr>
          <w:spacing w:val="-9"/>
        </w:rPr>
        <w:t xml:space="preserve"> </w:t>
      </w:r>
      <w:r>
        <w:t>level</w:t>
      </w:r>
      <w:r>
        <w:rPr>
          <w:spacing w:val="-9"/>
        </w:rPr>
        <w:t xml:space="preserve"> </w:t>
      </w:r>
      <w:r>
        <w:t>of</w:t>
      </w:r>
      <w:r>
        <w:rPr>
          <w:spacing w:val="-14"/>
        </w:rPr>
        <w:t xml:space="preserve"> </w:t>
      </w:r>
      <w:r>
        <w:t>information</w:t>
      </w:r>
      <w:r>
        <w:rPr>
          <w:spacing w:val="-13"/>
        </w:rPr>
        <w:t xml:space="preserve"> </w:t>
      </w:r>
      <w:r>
        <w:t>within a</w:t>
      </w:r>
      <w:r>
        <w:rPr>
          <w:spacing w:val="-2"/>
        </w:rPr>
        <w:t xml:space="preserve"> </w:t>
      </w:r>
      <w:r>
        <w:rPr>
          <w:i/>
          <w:sz w:val="21"/>
        </w:rPr>
        <w:t>consignment</w:t>
      </w:r>
      <w:r>
        <w:t>.</w:t>
      </w:r>
      <w:r>
        <w:rPr>
          <w:spacing w:val="-3"/>
        </w:rPr>
        <w:t xml:space="preserve"> </w:t>
      </w:r>
      <w:r>
        <w:t>In</w:t>
      </w:r>
      <w:r>
        <w:rPr>
          <w:spacing w:val="-3"/>
        </w:rPr>
        <w:t xml:space="preserve"> </w:t>
      </w:r>
      <w:r>
        <w:t>the case</w:t>
      </w:r>
      <w:r>
        <w:rPr>
          <w:spacing w:val="-2"/>
        </w:rPr>
        <w:t xml:space="preserve"> </w:t>
      </w:r>
      <w:r>
        <w:t>of</w:t>
      </w:r>
      <w:r>
        <w:rPr>
          <w:spacing w:val="-4"/>
        </w:rPr>
        <w:t xml:space="preserve"> </w:t>
      </w:r>
      <w:r>
        <w:t>cross-border</w:t>
      </w:r>
      <w:r>
        <w:rPr>
          <w:spacing w:val="-2"/>
        </w:rPr>
        <w:t xml:space="preserve"> </w:t>
      </w:r>
      <w:r>
        <w:t>consignments</w:t>
      </w:r>
      <w:r>
        <w:rPr>
          <w:spacing w:val="-3"/>
        </w:rPr>
        <w:t xml:space="preserve"> </w:t>
      </w:r>
      <w:r>
        <w:t>each</w:t>
      </w:r>
      <w:r>
        <w:rPr>
          <w:spacing w:val="-2"/>
        </w:rPr>
        <w:t xml:space="preserve"> </w:t>
      </w:r>
      <w:r>
        <w:rPr>
          <w:i/>
          <w:sz w:val="21"/>
        </w:rPr>
        <w:t>consignment</w:t>
      </w:r>
      <w:r>
        <w:rPr>
          <w:i/>
          <w:spacing w:val="-5"/>
          <w:sz w:val="21"/>
        </w:rPr>
        <w:t xml:space="preserve"> </w:t>
      </w:r>
      <w:r>
        <w:rPr>
          <w:i/>
          <w:sz w:val="21"/>
        </w:rPr>
        <w:t>item</w:t>
      </w:r>
      <w:r>
        <w:rPr>
          <w:i/>
          <w:spacing w:val="-5"/>
          <w:sz w:val="21"/>
        </w:rPr>
        <w:t xml:space="preserve"> </w:t>
      </w:r>
      <w:r>
        <w:t>must</w:t>
      </w:r>
      <w:r>
        <w:rPr>
          <w:spacing w:val="-2"/>
        </w:rPr>
        <w:t xml:space="preserve"> </w:t>
      </w:r>
      <w:r>
        <w:t xml:space="preserve">have only one associated </w:t>
      </w:r>
      <w:r>
        <w:rPr>
          <w:i/>
          <w:sz w:val="21"/>
        </w:rPr>
        <w:t>customs tariff</w:t>
      </w:r>
      <w:r>
        <w:rPr>
          <w:i/>
          <w:spacing w:val="-1"/>
          <w:sz w:val="21"/>
        </w:rPr>
        <w:t xml:space="preserve"> </w:t>
      </w:r>
      <w:r>
        <w:rPr>
          <w:i/>
          <w:sz w:val="21"/>
        </w:rPr>
        <w:t xml:space="preserve">code </w:t>
      </w:r>
      <w:r>
        <w:t>in order to satisfy customs requirements.</w:t>
      </w:r>
    </w:p>
    <w:p w14:paraId="60EE38BB" w14:textId="77777777" w:rsidR="00852614" w:rsidRDefault="00000000">
      <w:pPr>
        <w:pStyle w:val="a5"/>
        <w:numPr>
          <w:ilvl w:val="0"/>
          <w:numId w:val="1"/>
        </w:numPr>
        <w:tabs>
          <w:tab w:val="left" w:pos="1200"/>
          <w:tab w:val="left" w:pos="1201"/>
        </w:tabs>
        <w:spacing w:line="236" w:lineRule="exact"/>
        <w:ind w:hanging="361"/>
        <w:rPr>
          <w:sz w:val="20"/>
        </w:rPr>
      </w:pPr>
      <w:r>
        <w:rPr>
          <w:spacing w:val="-2"/>
          <w:sz w:val="20"/>
        </w:rPr>
        <w:t>A</w:t>
      </w:r>
      <w:r>
        <w:rPr>
          <w:spacing w:val="-8"/>
          <w:sz w:val="20"/>
        </w:rPr>
        <w:t xml:space="preserve"> </w:t>
      </w:r>
      <w:r>
        <w:rPr>
          <w:i/>
          <w:spacing w:val="-2"/>
          <w:sz w:val="21"/>
        </w:rPr>
        <w:t>consignment</w:t>
      </w:r>
      <w:r>
        <w:rPr>
          <w:i/>
          <w:spacing w:val="-11"/>
          <w:sz w:val="21"/>
        </w:rPr>
        <w:t xml:space="preserve"> </w:t>
      </w:r>
      <w:r>
        <w:rPr>
          <w:i/>
          <w:spacing w:val="-2"/>
          <w:sz w:val="21"/>
        </w:rPr>
        <w:t>item</w:t>
      </w:r>
      <w:r>
        <w:rPr>
          <w:i/>
          <w:spacing w:val="-11"/>
          <w:sz w:val="21"/>
        </w:rPr>
        <w:t xml:space="preserve"> </w:t>
      </w:r>
      <w:r>
        <w:rPr>
          <w:spacing w:val="-2"/>
          <w:sz w:val="20"/>
        </w:rPr>
        <w:t>can</w:t>
      </w:r>
      <w:r>
        <w:rPr>
          <w:spacing w:val="-8"/>
          <w:sz w:val="20"/>
        </w:rPr>
        <w:t xml:space="preserve"> </w:t>
      </w:r>
      <w:r>
        <w:rPr>
          <w:spacing w:val="-2"/>
          <w:sz w:val="20"/>
        </w:rPr>
        <w:t>contain</w:t>
      </w:r>
      <w:r>
        <w:rPr>
          <w:spacing w:val="-9"/>
          <w:sz w:val="20"/>
        </w:rPr>
        <w:t xml:space="preserve"> </w:t>
      </w:r>
      <w:r>
        <w:rPr>
          <w:spacing w:val="-2"/>
          <w:sz w:val="20"/>
        </w:rPr>
        <w:t>one</w:t>
      </w:r>
      <w:r>
        <w:rPr>
          <w:spacing w:val="-5"/>
          <w:sz w:val="20"/>
        </w:rPr>
        <w:t xml:space="preserve"> </w:t>
      </w:r>
      <w:r>
        <w:rPr>
          <w:spacing w:val="-2"/>
          <w:sz w:val="20"/>
        </w:rPr>
        <w:t>or</w:t>
      </w:r>
      <w:r>
        <w:rPr>
          <w:spacing w:val="-7"/>
          <w:sz w:val="20"/>
        </w:rPr>
        <w:t xml:space="preserve"> </w:t>
      </w:r>
      <w:r>
        <w:rPr>
          <w:spacing w:val="-2"/>
          <w:sz w:val="20"/>
        </w:rPr>
        <w:t>more</w:t>
      </w:r>
      <w:r>
        <w:rPr>
          <w:spacing w:val="-8"/>
          <w:sz w:val="20"/>
        </w:rPr>
        <w:t xml:space="preserve"> </w:t>
      </w:r>
      <w:r>
        <w:rPr>
          <w:i/>
          <w:spacing w:val="-2"/>
          <w:sz w:val="21"/>
        </w:rPr>
        <w:t>trade</w:t>
      </w:r>
      <w:r>
        <w:rPr>
          <w:i/>
          <w:spacing w:val="-11"/>
          <w:sz w:val="21"/>
        </w:rPr>
        <w:t xml:space="preserve"> </w:t>
      </w:r>
      <w:r>
        <w:rPr>
          <w:i/>
          <w:spacing w:val="-2"/>
          <w:sz w:val="21"/>
        </w:rPr>
        <w:t>items</w:t>
      </w:r>
      <w:r>
        <w:rPr>
          <w:spacing w:val="-2"/>
          <w:sz w:val="20"/>
        </w:rPr>
        <w:t>.</w:t>
      </w:r>
    </w:p>
    <w:p w14:paraId="2E034C87" w14:textId="77777777" w:rsidR="00852614" w:rsidRDefault="00000000">
      <w:pPr>
        <w:pStyle w:val="a5"/>
        <w:numPr>
          <w:ilvl w:val="0"/>
          <w:numId w:val="1"/>
        </w:numPr>
        <w:tabs>
          <w:tab w:val="left" w:pos="1199"/>
          <w:tab w:val="left" w:pos="1201"/>
        </w:tabs>
        <w:spacing w:before="7" w:line="225" w:lineRule="auto"/>
        <w:ind w:left="1199" w:right="107"/>
        <w:rPr>
          <w:sz w:val="20"/>
        </w:rPr>
      </w:pPr>
      <w:r>
        <w:rPr>
          <w:sz w:val="20"/>
        </w:rPr>
        <w:t>A</w:t>
      </w:r>
      <w:r>
        <w:rPr>
          <w:spacing w:val="80"/>
          <w:sz w:val="20"/>
        </w:rPr>
        <w:t xml:space="preserve"> </w:t>
      </w:r>
      <w:r>
        <w:rPr>
          <w:i/>
          <w:sz w:val="21"/>
        </w:rPr>
        <w:t>consignment</w:t>
      </w:r>
      <w:r>
        <w:rPr>
          <w:i/>
          <w:spacing w:val="80"/>
          <w:sz w:val="21"/>
        </w:rPr>
        <w:t xml:space="preserve"> </w:t>
      </w:r>
      <w:r>
        <w:rPr>
          <w:i/>
          <w:sz w:val="21"/>
        </w:rPr>
        <w:t>item</w:t>
      </w:r>
      <w:r>
        <w:rPr>
          <w:i/>
          <w:spacing w:val="80"/>
          <w:sz w:val="21"/>
        </w:rPr>
        <w:t xml:space="preserve"> </w:t>
      </w:r>
      <w:r>
        <w:rPr>
          <w:sz w:val="20"/>
        </w:rPr>
        <w:t>may</w:t>
      </w:r>
      <w:r>
        <w:rPr>
          <w:spacing w:val="80"/>
          <w:sz w:val="20"/>
        </w:rPr>
        <w:t xml:space="preserve"> </w:t>
      </w:r>
      <w:r>
        <w:rPr>
          <w:sz w:val="20"/>
        </w:rPr>
        <w:t>be</w:t>
      </w:r>
      <w:r>
        <w:rPr>
          <w:spacing w:val="80"/>
          <w:sz w:val="20"/>
        </w:rPr>
        <w:t xml:space="preserve"> </w:t>
      </w:r>
      <w:r>
        <w:rPr>
          <w:sz w:val="20"/>
        </w:rPr>
        <w:t>contained</w:t>
      </w:r>
      <w:r>
        <w:rPr>
          <w:spacing w:val="80"/>
          <w:sz w:val="20"/>
        </w:rPr>
        <w:t xml:space="preserve"> </w:t>
      </w:r>
      <w:r>
        <w:rPr>
          <w:sz w:val="20"/>
        </w:rPr>
        <w:t>in</w:t>
      </w:r>
      <w:r>
        <w:rPr>
          <w:spacing w:val="80"/>
          <w:sz w:val="20"/>
        </w:rPr>
        <w:t xml:space="preserve"> </w:t>
      </w:r>
      <w:r>
        <w:rPr>
          <w:i/>
          <w:sz w:val="21"/>
        </w:rPr>
        <w:t>transport</w:t>
      </w:r>
      <w:r>
        <w:rPr>
          <w:i/>
          <w:spacing w:val="80"/>
          <w:sz w:val="21"/>
        </w:rPr>
        <w:t xml:space="preserve"> </w:t>
      </w:r>
      <w:r>
        <w:rPr>
          <w:i/>
          <w:sz w:val="21"/>
        </w:rPr>
        <w:t>equipment</w:t>
      </w:r>
      <w:r>
        <w:rPr>
          <w:i/>
          <w:spacing w:val="80"/>
          <w:sz w:val="21"/>
        </w:rPr>
        <w:t xml:space="preserve"> </w:t>
      </w:r>
      <w:r>
        <w:rPr>
          <w:sz w:val="20"/>
        </w:rPr>
        <w:t>used</w:t>
      </w:r>
      <w:r>
        <w:rPr>
          <w:spacing w:val="80"/>
          <w:sz w:val="20"/>
        </w:rPr>
        <w:t xml:space="preserve"> </w:t>
      </w:r>
      <w:r>
        <w:rPr>
          <w:sz w:val="20"/>
        </w:rPr>
        <w:t>for</w:t>
      </w:r>
      <w:r>
        <w:rPr>
          <w:spacing w:val="80"/>
          <w:sz w:val="20"/>
        </w:rPr>
        <w:t xml:space="preserve"> </w:t>
      </w:r>
      <w:r>
        <w:rPr>
          <w:sz w:val="20"/>
        </w:rPr>
        <w:t xml:space="preserve">the implementation of the </w:t>
      </w:r>
      <w:r>
        <w:rPr>
          <w:i/>
          <w:sz w:val="21"/>
        </w:rPr>
        <w:t>transport service</w:t>
      </w:r>
      <w:r>
        <w:rPr>
          <w:sz w:val="20"/>
        </w:rPr>
        <w:t>.</w:t>
      </w:r>
    </w:p>
    <w:p w14:paraId="4F9BB4C7" w14:textId="30DA6D3A" w:rsidR="00852614" w:rsidRPr="00E70B1A" w:rsidRDefault="00000000">
      <w:pPr>
        <w:pStyle w:val="a5"/>
        <w:numPr>
          <w:ilvl w:val="0"/>
          <w:numId w:val="1"/>
        </w:numPr>
        <w:tabs>
          <w:tab w:val="left" w:pos="1199"/>
          <w:tab w:val="left" w:pos="1200"/>
        </w:tabs>
        <w:spacing w:line="247" w:lineRule="exact"/>
        <w:ind w:left="1199"/>
        <w:rPr>
          <w:sz w:val="20"/>
        </w:rPr>
      </w:pPr>
      <w:r>
        <w:rPr>
          <w:spacing w:val="-2"/>
          <w:sz w:val="20"/>
        </w:rPr>
        <w:t>A</w:t>
      </w:r>
      <w:r>
        <w:rPr>
          <w:spacing w:val="-9"/>
          <w:sz w:val="20"/>
        </w:rPr>
        <w:t xml:space="preserve"> </w:t>
      </w:r>
      <w:r>
        <w:rPr>
          <w:i/>
          <w:spacing w:val="-2"/>
          <w:sz w:val="21"/>
        </w:rPr>
        <w:t>consignment</w:t>
      </w:r>
      <w:r>
        <w:rPr>
          <w:i/>
          <w:spacing w:val="-12"/>
          <w:sz w:val="21"/>
        </w:rPr>
        <w:t xml:space="preserve"> </w:t>
      </w:r>
      <w:r>
        <w:rPr>
          <w:i/>
          <w:spacing w:val="-2"/>
          <w:sz w:val="21"/>
        </w:rPr>
        <w:t>item</w:t>
      </w:r>
      <w:r>
        <w:rPr>
          <w:i/>
          <w:spacing w:val="-11"/>
          <w:sz w:val="21"/>
        </w:rPr>
        <w:t xml:space="preserve"> </w:t>
      </w:r>
      <w:r>
        <w:rPr>
          <w:spacing w:val="-2"/>
          <w:sz w:val="20"/>
        </w:rPr>
        <w:t>can</w:t>
      </w:r>
      <w:r>
        <w:rPr>
          <w:spacing w:val="-10"/>
          <w:sz w:val="20"/>
        </w:rPr>
        <w:t xml:space="preserve"> </w:t>
      </w:r>
      <w:r>
        <w:rPr>
          <w:spacing w:val="-2"/>
          <w:sz w:val="20"/>
        </w:rPr>
        <w:t>only</w:t>
      </w:r>
      <w:r>
        <w:rPr>
          <w:spacing w:val="-9"/>
          <w:sz w:val="20"/>
        </w:rPr>
        <w:t xml:space="preserve"> </w:t>
      </w:r>
      <w:r>
        <w:rPr>
          <w:spacing w:val="-2"/>
          <w:sz w:val="20"/>
        </w:rPr>
        <w:t>have</w:t>
      </w:r>
      <w:r>
        <w:rPr>
          <w:spacing w:val="-9"/>
          <w:sz w:val="20"/>
        </w:rPr>
        <w:t xml:space="preserve"> </w:t>
      </w:r>
      <w:r>
        <w:rPr>
          <w:spacing w:val="-2"/>
          <w:sz w:val="20"/>
        </w:rPr>
        <w:t>one</w:t>
      </w:r>
      <w:r>
        <w:rPr>
          <w:spacing w:val="-8"/>
          <w:sz w:val="20"/>
        </w:rPr>
        <w:t xml:space="preserve"> </w:t>
      </w:r>
      <w:r>
        <w:rPr>
          <w:spacing w:val="-2"/>
          <w:sz w:val="20"/>
        </w:rPr>
        <w:t>associated</w:t>
      </w:r>
      <w:r>
        <w:rPr>
          <w:spacing w:val="-9"/>
          <w:sz w:val="20"/>
        </w:rPr>
        <w:t xml:space="preserve"> </w:t>
      </w:r>
      <w:r>
        <w:rPr>
          <w:i/>
          <w:spacing w:val="-2"/>
          <w:sz w:val="21"/>
        </w:rPr>
        <w:t>customs</w:t>
      </w:r>
      <w:r>
        <w:rPr>
          <w:i/>
          <w:spacing w:val="-12"/>
          <w:sz w:val="21"/>
        </w:rPr>
        <w:t xml:space="preserve"> </w:t>
      </w:r>
      <w:r>
        <w:rPr>
          <w:i/>
          <w:spacing w:val="-2"/>
          <w:sz w:val="21"/>
        </w:rPr>
        <w:t>tariff</w:t>
      </w:r>
      <w:r>
        <w:rPr>
          <w:i/>
          <w:spacing w:val="-11"/>
          <w:sz w:val="21"/>
        </w:rPr>
        <w:t xml:space="preserve"> </w:t>
      </w:r>
      <w:r>
        <w:rPr>
          <w:i/>
          <w:spacing w:val="-2"/>
          <w:sz w:val="21"/>
        </w:rPr>
        <w:t>code</w:t>
      </w:r>
      <w:r>
        <w:rPr>
          <w:spacing w:val="-2"/>
          <w:sz w:val="20"/>
        </w:rPr>
        <w:t>.</w:t>
      </w:r>
    </w:p>
    <w:p w14:paraId="469D2136" w14:textId="77777777" w:rsidR="00E70B1A" w:rsidRPr="00E70B1A" w:rsidRDefault="00E70B1A" w:rsidP="00E70B1A">
      <w:pPr>
        <w:pStyle w:val="a5"/>
        <w:tabs>
          <w:tab w:val="left" w:pos="1199"/>
          <w:tab w:val="left" w:pos="1200"/>
        </w:tabs>
        <w:spacing w:line="247" w:lineRule="exact"/>
        <w:ind w:firstLine="0"/>
        <w:rPr>
          <w:sz w:val="20"/>
        </w:rPr>
      </w:pPr>
    </w:p>
    <w:p w14:paraId="0690005E" w14:textId="7FF338E4" w:rsidR="00E70B1A" w:rsidRPr="00E70B1A" w:rsidRDefault="00E70B1A" w:rsidP="00E70B1A">
      <w:pPr>
        <w:tabs>
          <w:tab w:val="left" w:pos="1199"/>
          <w:tab w:val="left" w:pos="1200"/>
        </w:tabs>
        <w:spacing w:line="247" w:lineRule="exact"/>
        <w:ind w:leftChars="300" w:left="660"/>
        <w:rPr>
          <w:rFonts w:ascii="Meiryo UI" w:eastAsia="Meiryo UI" w:hAnsi="Meiryo UI" w:cs="Meiryo UI"/>
          <w:sz w:val="20"/>
          <w:lang w:eastAsia="ja-JP"/>
        </w:rPr>
      </w:pPr>
      <w:r w:rsidRPr="00E70B1A">
        <w:rPr>
          <w:rFonts w:ascii="Meiryo UI" w:eastAsia="Meiryo UI" w:hAnsi="Meiryo UI" w:cs="Meiryo UI" w:hint="eastAsia"/>
          <w:sz w:val="20"/>
          <w:lang w:eastAsia="ja-JP"/>
        </w:rPr>
        <w:t>関税コードまたは輸送目的の梱包によってグループ化された、個別に識別可能な製品の数量。</w:t>
      </w:r>
      <w:r w:rsidRPr="00E70B1A">
        <w:rPr>
          <w:rFonts w:ascii="Meiryo UI" w:eastAsia="Meiryo UI" w:hAnsi="Meiryo UI" w:cs="Meiryo UI"/>
          <w:sz w:val="20"/>
          <w:lang w:eastAsia="ja-JP"/>
        </w:rPr>
        <w:t xml:space="preserve"> </w:t>
      </w:r>
      <w:r>
        <w:rPr>
          <w:rFonts w:ascii="Meiryo UI" w:eastAsia="Meiryo UI" w:hAnsi="Meiryo UI" w:cs="Meiryo UI" w:hint="eastAsia"/>
          <w:sz w:val="20"/>
          <w:lang w:eastAsia="ja-JP"/>
        </w:rPr>
        <w:t>荷送品目</w:t>
      </w:r>
      <w:r w:rsidRPr="00E70B1A">
        <w:rPr>
          <w:rFonts w:ascii="Meiryo UI" w:eastAsia="Meiryo UI" w:hAnsi="Meiryo UI" w:cs="Meiryo UI" w:hint="eastAsia"/>
          <w:sz w:val="20"/>
          <w:lang w:eastAsia="ja-JP"/>
        </w:rPr>
        <w:t>は、委託</w:t>
      </w:r>
      <w:r>
        <w:rPr>
          <w:rFonts w:ascii="Meiryo UI" w:eastAsia="Meiryo UI" w:hAnsi="Meiryo UI" w:cs="Meiryo UI" w:hint="eastAsia"/>
          <w:sz w:val="20"/>
          <w:lang w:eastAsia="ja-JP"/>
        </w:rPr>
        <w:t>貨物</w:t>
      </w:r>
      <w:r w:rsidRPr="00E70B1A">
        <w:rPr>
          <w:rFonts w:ascii="Meiryo UI" w:eastAsia="Meiryo UI" w:hAnsi="Meiryo UI" w:cs="Meiryo UI" w:hint="eastAsia"/>
          <w:sz w:val="20"/>
          <w:lang w:eastAsia="ja-JP"/>
        </w:rPr>
        <w:t>の最下位レベルの情報です。</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国境を越えた</w:t>
      </w:r>
      <w:r>
        <w:rPr>
          <w:rFonts w:ascii="Meiryo UI" w:eastAsia="Meiryo UI" w:hAnsi="Meiryo UI" w:cs="Meiryo UI" w:hint="eastAsia"/>
          <w:sz w:val="20"/>
          <w:lang w:eastAsia="ja-JP"/>
        </w:rPr>
        <w:t>委託貨物</w:t>
      </w:r>
      <w:r w:rsidRPr="00E70B1A">
        <w:rPr>
          <w:rFonts w:ascii="Meiryo UI" w:eastAsia="Meiryo UI" w:hAnsi="Meiryo UI" w:cs="Meiryo UI" w:hint="eastAsia"/>
          <w:sz w:val="20"/>
          <w:lang w:eastAsia="ja-JP"/>
        </w:rPr>
        <w:t>の場合、通関要件を満たすために、各荷送品</w:t>
      </w:r>
      <w:r>
        <w:rPr>
          <w:rFonts w:ascii="Meiryo UI" w:eastAsia="Meiryo UI" w:hAnsi="Meiryo UI" w:cs="Meiryo UI" w:hint="eastAsia"/>
          <w:sz w:val="20"/>
          <w:lang w:eastAsia="ja-JP"/>
        </w:rPr>
        <w:t>目</w:t>
      </w:r>
      <w:r w:rsidRPr="00E70B1A">
        <w:rPr>
          <w:rFonts w:ascii="Meiryo UI" w:eastAsia="Meiryo UI" w:hAnsi="Meiryo UI" w:cs="Meiryo UI" w:hint="eastAsia"/>
          <w:sz w:val="20"/>
          <w:lang w:eastAsia="ja-JP"/>
        </w:rPr>
        <w:t>には関税率コードが</w:t>
      </w:r>
      <w:r w:rsidRPr="00E70B1A">
        <w:rPr>
          <w:rFonts w:ascii="Meiryo UI" w:eastAsia="Meiryo UI" w:hAnsi="Meiryo UI" w:cs="Meiryo UI"/>
          <w:sz w:val="20"/>
          <w:lang w:eastAsia="ja-JP"/>
        </w:rPr>
        <w:t xml:space="preserve"> 1 </w:t>
      </w:r>
      <w:r w:rsidRPr="00E70B1A">
        <w:rPr>
          <w:rFonts w:ascii="Meiryo UI" w:eastAsia="Meiryo UI" w:hAnsi="Meiryo UI" w:cs="Meiryo UI" w:hint="eastAsia"/>
          <w:sz w:val="20"/>
          <w:lang w:eastAsia="ja-JP"/>
        </w:rPr>
        <w:t>つだけ関連付けられている必要があります。</w:t>
      </w:r>
    </w:p>
    <w:p w14:paraId="5D6AD0D1" w14:textId="1718B90D" w:rsidR="00E70B1A" w:rsidRPr="00E70B1A" w:rsidRDefault="00E70B1A" w:rsidP="00E70B1A">
      <w:pPr>
        <w:tabs>
          <w:tab w:val="left" w:pos="1199"/>
          <w:tab w:val="left" w:pos="1200"/>
        </w:tabs>
        <w:spacing w:line="247" w:lineRule="exact"/>
        <w:ind w:leftChars="400" w:left="880"/>
        <w:rPr>
          <w:rFonts w:ascii="Meiryo UI" w:eastAsia="Meiryo UI" w:hAnsi="Meiryo UI" w:cs="Meiryo UI"/>
          <w:sz w:val="20"/>
          <w:lang w:eastAsia="ja-JP"/>
        </w:rPr>
      </w:pPr>
      <w:r w:rsidRPr="00E70B1A">
        <w:rPr>
          <w:rFonts w:ascii="Meiryo UI" w:eastAsia="Meiryo UI" w:hAnsi="Meiryo UI" w:cs="Meiryo UI" w:hint="eastAsia"/>
          <w:sz w:val="20"/>
          <w:lang w:eastAsia="ja-JP"/>
        </w:rPr>
        <w:t>•</w:t>
      </w:r>
      <w:r w:rsidRPr="00E70B1A">
        <w:rPr>
          <w:rFonts w:ascii="Meiryo UI" w:eastAsia="Meiryo UI" w:hAnsi="Meiryo UI" w:cs="Meiryo UI"/>
          <w:sz w:val="20"/>
          <w:lang w:eastAsia="ja-JP"/>
        </w:rPr>
        <w:t xml:space="preserve"> </w:t>
      </w:r>
      <w:r>
        <w:rPr>
          <w:rFonts w:ascii="Meiryo UI" w:eastAsia="Meiryo UI" w:hAnsi="Meiryo UI" w:cs="Meiryo UI" w:hint="eastAsia"/>
          <w:sz w:val="20"/>
          <w:lang w:eastAsia="ja-JP"/>
        </w:rPr>
        <w:t>荷送品目</w:t>
      </w:r>
      <w:r w:rsidRPr="00E70B1A">
        <w:rPr>
          <w:rFonts w:ascii="Meiryo UI" w:eastAsia="Meiryo UI" w:hAnsi="Meiryo UI" w:cs="Meiryo UI" w:hint="eastAsia"/>
          <w:sz w:val="20"/>
          <w:lang w:eastAsia="ja-JP"/>
        </w:rPr>
        <w:t>には、</w:t>
      </w:r>
      <w:r w:rsidRPr="00E70B1A">
        <w:rPr>
          <w:rFonts w:ascii="Meiryo UI" w:eastAsia="Meiryo UI" w:hAnsi="Meiryo UI" w:cs="Meiryo UI"/>
          <w:sz w:val="20"/>
          <w:lang w:eastAsia="ja-JP"/>
        </w:rPr>
        <w:t xml:space="preserve">1 </w:t>
      </w:r>
      <w:r w:rsidRPr="00E70B1A">
        <w:rPr>
          <w:rFonts w:ascii="Meiryo UI" w:eastAsia="Meiryo UI" w:hAnsi="Meiryo UI" w:cs="Meiryo UI" w:hint="eastAsia"/>
          <w:sz w:val="20"/>
          <w:lang w:eastAsia="ja-JP"/>
        </w:rPr>
        <w:t>つまたは複数の</w:t>
      </w:r>
      <w:r>
        <w:rPr>
          <w:rFonts w:ascii="Meiryo UI" w:eastAsia="Meiryo UI" w:hAnsi="Meiryo UI" w:cs="Meiryo UI" w:hint="eastAsia"/>
          <w:sz w:val="20"/>
          <w:lang w:eastAsia="ja-JP"/>
        </w:rPr>
        <w:t>取引品目</w:t>
      </w:r>
      <w:r w:rsidRPr="00E70B1A">
        <w:rPr>
          <w:rFonts w:ascii="Meiryo UI" w:eastAsia="Meiryo UI" w:hAnsi="Meiryo UI" w:cs="Meiryo UI" w:hint="eastAsia"/>
          <w:sz w:val="20"/>
          <w:lang w:eastAsia="ja-JP"/>
        </w:rPr>
        <w:t>を含めることができます。</w:t>
      </w:r>
    </w:p>
    <w:p w14:paraId="65D9C461" w14:textId="7A264BAD" w:rsidR="00E70B1A" w:rsidRPr="00E70B1A" w:rsidRDefault="00E70B1A" w:rsidP="00E70B1A">
      <w:pPr>
        <w:tabs>
          <w:tab w:val="left" w:pos="1199"/>
          <w:tab w:val="left" w:pos="1200"/>
        </w:tabs>
        <w:spacing w:line="247" w:lineRule="exact"/>
        <w:ind w:leftChars="400" w:left="880"/>
        <w:rPr>
          <w:rFonts w:ascii="Meiryo UI" w:eastAsia="Meiryo UI" w:hAnsi="Meiryo UI" w:cs="Meiryo UI"/>
          <w:sz w:val="20"/>
          <w:lang w:eastAsia="ja-JP"/>
        </w:rPr>
      </w:pPr>
      <w:r w:rsidRPr="00E70B1A">
        <w:rPr>
          <w:rFonts w:ascii="Meiryo UI" w:eastAsia="Meiryo UI" w:hAnsi="Meiryo UI" w:cs="Meiryo UI" w:hint="eastAsia"/>
          <w:sz w:val="20"/>
          <w:lang w:eastAsia="ja-JP"/>
        </w:rPr>
        <w:t>•</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輸送サービスの実施に使用される輸送機器には、</w:t>
      </w:r>
      <w:r>
        <w:rPr>
          <w:rFonts w:ascii="Meiryo UI" w:eastAsia="Meiryo UI" w:hAnsi="Meiryo UI" w:cs="Meiryo UI" w:hint="eastAsia"/>
          <w:sz w:val="20"/>
          <w:lang w:eastAsia="ja-JP"/>
        </w:rPr>
        <w:t>荷送品目</w:t>
      </w:r>
      <w:r w:rsidRPr="00E70B1A">
        <w:rPr>
          <w:rFonts w:ascii="Meiryo UI" w:eastAsia="Meiryo UI" w:hAnsi="Meiryo UI" w:cs="Meiryo UI" w:hint="eastAsia"/>
          <w:sz w:val="20"/>
          <w:lang w:eastAsia="ja-JP"/>
        </w:rPr>
        <w:t>が含まれる場合があります。</w:t>
      </w:r>
    </w:p>
    <w:p w14:paraId="5D75073F" w14:textId="78BB1C39" w:rsidR="00E70B1A" w:rsidRPr="00E70B1A" w:rsidRDefault="00E70B1A" w:rsidP="00E70B1A">
      <w:pPr>
        <w:tabs>
          <w:tab w:val="left" w:pos="1199"/>
          <w:tab w:val="left" w:pos="1200"/>
        </w:tabs>
        <w:spacing w:line="247" w:lineRule="exact"/>
        <w:ind w:leftChars="400" w:left="880"/>
        <w:rPr>
          <w:sz w:val="20"/>
          <w:lang w:eastAsia="ja-JP"/>
        </w:rPr>
      </w:pPr>
      <w:r w:rsidRPr="00E70B1A">
        <w:rPr>
          <w:rFonts w:ascii="Meiryo UI" w:eastAsia="Meiryo UI" w:hAnsi="Meiryo UI" w:cs="Meiryo UI" w:hint="eastAsia"/>
          <w:sz w:val="20"/>
          <w:lang w:eastAsia="ja-JP"/>
        </w:rPr>
        <w:t>•</w:t>
      </w:r>
      <w:r w:rsidRPr="00E70B1A">
        <w:rPr>
          <w:rFonts w:ascii="Meiryo UI" w:eastAsia="Meiryo UI" w:hAnsi="Meiryo UI" w:cs="Meiryo UI"/>
          <w:sz w:val="20"/>
          <w:lang w:eastAsia="ja-JP"/>
        </w:rPr>
        <w:t xml:space="preserve"> </w:t>
      </w:r>
      <w:r>
        <w:rPr>
          <w:rFonts w:ascii="Meiryo UI" w:eastAsia="Meiryo UI" w:hAnsi="Meiryo UI" w:cs="Meiryo UI" w:hint="eastAsia"/>
          <w:sz w:val="20"/>
          <w:lang w:eastAsia="ja-JP"/>
        </w:rPr>
        <w:t>荷送</w:t>
      </w:r>
      <w:r w:rsidRPr="00E70B1A">
        <w:rPr>
          <w:rFonts w:ascii="Meiryo UI" w:eastAsia="Meiryo UI" w:hAnsi="Meiryo UI" w:cs="Meiryo UI" w:hint="eastAsia"/>
          <w:sz w:val="20"/>
          <w:lang w:eastAsia="ja-JP"/>
        </w:rPr>
        <w:t>品目には、関税コードを</w:t>
      </w:r>
      <w:r w:rsidRPr="00E70B1A">
        <w:rPr>
          <w:rFonts w:ascii="Meiryo UI" w:eastAsia="Meiryo UI" w:hAnsi="Meiryo UI" w:cs="Meiryo UI"/>
          <w:sz w:val="20"/>
          <w:lang w:eastAsia="ja-JP"/>
        </w:rPr>
        <w:t xml:space="preserve"> 1 </w:t>
      </w:r>
      <w:r w:rsidRPr="00E70B1A">
        <w:rPr>
          <w:rFonts w:ascii="Meiryo UI" w:eastAsia="Meiryo UI" w:hAnsi="Meiryo UI" w:cs="Meiryo UI" w:hint="eastAsia"/>
          <w:sz w:val="20"/>
          <w:lang w:eastAsia="ja-JP"/>
        </w:rPr>
        <w:t>つだけ関連付けることができます。</w:t>
      </w:r>
    </w:p>
    <w:p w14:paraId="58866464" w14:textId="77777777" w:rsidR="00852614" w:rsidRDefault="00000000">
      <w:pPr>
        <w:pStyle w:val="5"/>
        <w:spacing w:before="80" w:line="241" w:lineRule="exact"/>
        <w:rPr>
          <w:u w:val="none"/>
        </w:rPr>
      </w:pPr>
      <w:r w:rsidRPr="00D84DD5">
        <w:rPr>
          <w:highlight w:val="yellow"/>
        </w:rPr>
        <w:t>Import/Export</w:t>
      </w:r>
      <w:r w:rsidRPr="00D84DD5">
        <w:rPr>
          <w:spacing w:val="-14"/>
          <w:highlight w:val="yellow"/>
        </w:rPr>
        <w:t xml:space="preserve"> </w:t>
      </w:r>
      <w:r w:rsidRPr="00D84DD5">
        <w:rPr>
          <w:highlight w:val="yellow"/>
        </w:rPr>
        <w:t>Customs</w:t>
      </w:r>
      <w:r w:rsidRPr="00D84DD5">
        <w:rPr>
          <w:spacing w:val="-11"/>
          <w:highlight w:val="yellow"/>
        </w:rPr>
        <w:t xml:space="preserve"> </w:t>
      </w:r>
      <w:r w:rsidRPr="00D84DD5">
        <w:rPr>
          <w:spacing w:val="-2"/>
          <w:highlight w:val="yellow"/>
        </w:rPr>
        <w:t>Declaration</w:t>
      </w:r>
    </w:p>
    <w:p w14:paraId="36C6455E" w14:textId="77777777" w:rsidR="00852614" w:rsidRDefault="00000000">
      <w:pPr>
        <w:pStyle w:val="a3"/>
        <w:spacing w:before="6" w:line="232" w:lineRule="auto"/>
        <w:ind w:left="686" w:right="103"/>
        <w:jc w:val="both"/>
      </w:pPr>
      <w:r>
        <w:t>Documents by which consignments of goods are declared for either export or import customs clearance,</w:t>
      </w:r>
      <w:r>
        <w:rPr>
          <w:spacing w:val="-9"/>
        </w:rPr>
        <w:t xml:space="preserve"> </w:t>
      </w:r>
      <w:r>
        <w:t>conforming</w:t>
      </w:r>
      <w:r>
        <w:rPr>
          <w:spacing w:val="-9"/>
        </w:rPr>
        <w:t xml:space="preserve"> </w:t>
      </w:r>
      <w:r>
        <w:t>to</w:t>
      </w:r>
      <w:r>
        <w:rPr>
          <w:spacing w:val="-9"/>
        </w:rPr>
        <w:t xml:space="preserve"> </w:t>
      </w:r>
      <w:r>
        <w:t>the</w:t>
      </w:r>
      <w:r>
        <w:rPr>
          <w:spacing w:val="-9"/>
        </w:rPr>
        <w:t xml:space="preserve"> </w:t>
      </w:r>
      <w:r>
        <w:t>layout</w:t>
      </w:r>
      <w:r>
        <w:rPr>
          <w:spacing w:val="-8"/>
        </w:rPr>
        <w:t xml:space="preserve"> </w:t>
      </w:r>
      <w:r>
        <w:t>key</w:t>
      </w:r>
      <w:r>
        <w:rPr>
          <w:spacing w:val="-9"/>
        </w:rPr>
        <w:t xml:space="preserve"> </w:t>
      </w:r>
      <w:r>
        <w:t>set</w:t>
      </w:r>
      <w:r>
        <w:rPr>
          <w:spacing w:val="-9"/>
        </w:rPr>
        <w:t xml:space="preserve"> </w:t>
      </w:r>
      <w:r>
        <w:t>out</w:t>
      </w:r>
      <w:r>
        <w:rPr>
          <w:spacing w:val="-9"/>
        </w:rPr>
        <w:t xml:space="preserve"> </w:t>
      </w:r>
      <w:r>
        <w:t>at</w:t>
      </w:r>
      <w:r>
        <w:rPr>
          <w:spacing w:val="-9"/>
        </w:rPr>
        <w:t xml:space="preserve"> </w:t>
      </w:r>
      <w:r>
        <w:t>Appendix</w:t>
      </w:r>
      <w:r>
        <w:rPr>
          <w:spacing w:val="-10"/>
        </w:rPr>
        <w:t xml:space="preserve"> </w:t>
      </w:r>
      <w:r>
        <w:t>I</w:t>
      </w:r>
      <w:r>
        <w:rPr>
          <w:spacing w:val="-8"/>
        </w:rPr>
        <w:t xml:space="preserve"> </w:t>
      </w:r>
      <w:r>
        <w:t>to</w:t>
      </w:r>
      <w:r>
        <w:rPr>
          <w:spacing w:val="-10"/>
        </w:rPr>
        <w:t xml:space="preserve"> </w:t>
      </w:r>
      <w:r>
        <w:t>Annex</w:t>
      </w:r>
      <w:r>
        <w:rPr>
          <w:spacing w:val="-9"/>
        </w:rPr>
        <w:t xml:space="preserve"> </w:t>
      </w:r>
      <w:r>
        <w:t>C.1</w:t>
      </w:r>
      <w:r>
        <w:rPr>
          <w:spacing w:val="-11"/>
        </w:rPr>
        <w:t xml:space="preserve"> </w:t>
      </w:r>
      <w:r>
        <w:t>concerning</w:t>
      </w:r>
      <w:r>
        <w:rPr>
          <w:spacing w:val="-9"/>
        </w:rPr>
        <w:t xml:space="preserve"> </w:t>
      </w:r>
      <w:r>
        <w:t>outright exportation to the WCO Revised Kyoto Convention</w:t>
      </w:r>
      <w:hyperlink w:anchor="_bookmark12" w:history="1">
        <w:r>
          <w:rPr>
            <w:position w:val="7"/>
            <w:sz w:val="13"/>
          </w:rPr>
          <w:t>5</w:t>
        </w:r>
      </w:hyperlink>
      <w:r>
        <w:t xml:space="preserve">. A </w:t>
      </w:r>
      <w:r>
        <w:rPr>
          <w:i/>
          <w:sz w:val="21"/>
        </w:rPr>
        <w:t xml:space="preserve">customs tariff code </w:t>
      </w:r>
      <w:r>
        <w:t>must be provided for</w:t>
      </w:r>
      <w:r>
        <w:rPr>
          <w:spacing w:val="-6"/>
        </w:rPr>
        <w:t xml:space="preserve"> </w:t>
      </w:r>
      <w:r>
        <w:t>each</w:t>
      </w:r>
      <w:r>
        <w:rPr>
          <w:spacing w:val="-7"/>
        </w:rPr>
        <w:t xml:space="preserve"> </w:t>
      </w:r>
      <w:r>
        <w:rPr>
          <w:i/>
          <w:sz w:val="21"/>
        </w:rPr>
        <w:t>consignment</w:t>
      </w:r>
      <w:r>
        <w:rPr>
          <w:i/>
          <w:spacing w:val="-9"/>
          <w:sz w:val="21"/>
        </w:rPr>
        <w:t xml:space="preserve"> </w:t>
      </w:r>
      <w:r>
        <w:rPr>
          <w:i/>
          <w:sz w:val="21"/>
        </w:rPr>
        <w:t>item</w:t>
      </w:r>
      <w:r>
        <w:rPr>
          <w:i/>
          <w:spacing w:val="-9"/>
          <w:sz w:val="21"/>
        </w:rPr>
        <w:t xml:space="preserve"> </w:t>
      </w:r>
      <w:r>
        <w:t>within</w:t>
      </w:r>
      <w:r>
        <w:rPr>
          <w:spacing w:val="-7"/>
        </w:rPr>
        <w:t xml:space="preserve"> </w:t>
      </w:r>
      <w:r>
        <w:t>a</w:t>
      </w:r>
      <w:r>
        <w:rPr>
          <w:spacing w:val="-5"/>
        </w:rPr>
        <w:t xml:space="preserve"> </w:t>
      </w:r>
      <w:r>
        <w:rPr>
          <w:i/>
          <w:sz w:val="21"/>
        </w:rPr>
        <w:t>consignment</w:t>
      </w:r>
      <w:r>
        <w:t>.</w:t>
      </w:r>
      <w:r>
        <w:rPr>
          <w:spacing w:val="-4"/>
        </w:rPr>
        <w:t xml:space="preserve"> </w:t>
      </w:r>
      <w:r>
        <w:t>The</w:t>
      </w:r>
      <w:r>
        <w:rPr>
          <w:spacing w:val="-3"/>
        </w:rPr>
        <w:t xml:space="preserve"> </w:t>
      </w:r>
      <w:r>
        <w:t>customs</w:t>
      </w:r>
      <w:r>
        <w:rPr>
          <w:spacing w:val="-7"/>
        </w:rPr>
        <w:t xml:space="preserve"> </w:t>
      </w:r>
      <w:r>
        <w:t>tariff</w:t>
      </w:r>
      <w:r>
        <w:rPr>
          <w:spacing w:val="-7"/>
        </w:rPr>
        <w:t xml:space="preserve"> </w:t>
      </w:r>
      <w:r>
        <w:t>code,</w:t>
      </w:r>
      <w:r>
        <w:rPr>
          <w:spacing w:val="-7"/>
        </w:rPr>
        <w:t xml:space="preserve"> </w:t>
      </w:r>
      <w:r>
        <w:t>also</w:t>
      </w:r>
      <w:r>
        <w:rPr>
          <w:spacing w:val="-6"/>
        </w:rPr>
        <w:t xml:space="preserve"> </w:t>
      </w:r>
      <w:r>
        <w:t>known</w:t>
      </w:r>
      <w:r>
        <w:rPr>
          <w:spacing w:val="-7"/>
        </w:rPr>
        <w:t xml:space="preserve"> </w:t>
      </w:r>
      <w:r>
        <w:t>as</w:t>
      </w:r>
      <w:r>
        <w:rPr>
          <w:spacing w:val="-7"/>
        </w:rPr>
        <w:t xml:space="preserve"> </w:t>
      </w:r>
      <w:r>
        <w:t xml:space="preserve">the </w:t>
      </w:r>
      <w:r>
        <w:rPr>
          <w:i/>
          <w:sz w:val="21"/>
        </w:rPr>
        <w:t>commodity code</w:t>
      </w:r>
      <w:r>
        <w:t xml:space="preserve">, specifies the goods classification under the WCO </w:t>
      </w:r>
      <w:proofErr w:type="spellStart"/>
      <w:r>
        <w:t>Harmonised</w:t>
      </w:r>
      <w:proofErr w:type="spellEnd"/>
      <w:r>
        <w:t xml:space="preserve"> Commodity </w:t>
      </w:r>
      <w:r>
        <w:lastRenderedPageBreak/>
        <w:t>Description and Coding System</w:t>
      </w:r>
      <w:hyperlink w:anchor="_bookmark13" w:history="1">
        <w:r>
          <w:rPr>
            <w:position w:val="7"/>
            <w:sz w:val="13"/>
          </w:rPr>
          <w:t>6</w:t>
        </w:r>
      </w:hyperlink>
      <w:r>
        <w:t>.</w:t>
      </w:r>
    </w:p>
    <w:p w14:paraId="6F5FF658" w14:textId="77777777" w:rsidR="00852614" w:rsidRDefault="00000000">
      <w:pPr>
        <w:pStyle w:val="a5"/>
        <w:numPr>
          <w:ilvl w:val="0"/>
          <w:numId w:val="1"/>
        </w:numPr>
        <w:tabs>
          <w:tab w:val="left" w:pos="1200"/>
        </w:tabs>
        <w:spacing w:line="242" w:lineRule="exact"/>
        <w:ind w:left="1199" w:hanging="361"/>
        <w:jc w:val="both"/>
        <w:rPr>
          <w:sz w:val="20"/>
        </w:rPr>
      </w:pPr>
      <w:r>
        <w:rPr>
          <w:spacing w:val="-2"/>
          <w:sz w:val="20"/>
        </w:rPr>
        <w:t>An</w:t>
      </w:r>
      <w:r>
        <w:rPr>
          <w:spacing w:val="-12"/>
          <w:sz w:val="20"/>
        </w:rPr>
        <w:t xml:space="preserve"> </w:t>
      </w:r>
      <w:r>
        <w:rPr>
          <w:i/>
          <w:spacing w:val="-2"/>
          <w:sz w:val="21"/>
        </w:rPr>
        <w:t>export</w:t>
      </w:r>
      <w:r>
        <w:rPr>
          <w:i/>
          <w:spacing w:val="-13"/>
          <w:sz w:val="21"/>
        </w:rPr>
        <w:t xml:space="preserve"> </w:t>
      </w:r>
      <w:r>
        <w:rPr>
          <w:i/>
          <w:spacing w:val="-2"/>
          <w:sz w:val="21"/>
        </w:rPr>
        <w:t>or</w:t>
      </w:r>
      <w:r>
        <w:rPr>
          <w:i/>
          <w:spacing w:val="-13"/>
          <w:sz w:val="21"/>
        </w:rPr>
        <w:t xml:space="preserve"> </w:t>
      </w:r>
      <w:r>
        <w:rPr>
          <w:i/>
          <w:spacing w:val="-2"/>
          <w:sz w:val="21"/>
        </w:rPr>
        <w:t>import</w:t>
      </w:r>
      <w:r>
        <w:rPr>
          <w:i/>
          <w:spacing w:val="-14"/>
          <w:sz w:val="21"/>
        </w:rPr>
        <w:t xml:space="preserve"> </w:t>
      </w:r>
      <w:r>
        <w:rPr>
          <w:i/>
          <w:spacing w:val="-2"/>
          <w:sz w:val="21"/>
        </w:rPr>
        <w:t>declaration</w:t>
      </w:r>
      <w:r>
        <w:rPr>
          <w:i/>
          <w:spacing w:val="-14"/>
          <w:sz w:val="21"/>
        </w:rPr>
        <w:t xml:space="preserve"> </w:t>
      </w:r>
      <w:r>
        <w:rPr>
          <w:spacing w:val="-2"/>
          <w:sz w:val="20"/>
        </w:rPr>
        <w:t>can</w:t>
      </w:r>
      <w:r>
        <w:rPr>
          <w:spacing w:val="-10"/>
          <w:sz w:val="20"/>
        </w:rPr>
        <w:t xml:space="preserve"> </w:t>
      </w:r>
      <w:r>
        <w:rPr>
          <w:spacing w:val="-2"/>
          <w:sz w:val="20"/>
        </w:rPr>
        <w:t>contain</w:t>
      </w:r>
      <w:r>
        <w:rPr>
          <w:spacing w:val="-11"/>
          <w:sz w:val="20"/>
        </w:rPr>
        <w:t xml:space="preserve"> </w:t>
      </w:r>
      <w:r>
        <w:rPr>
          <w:spacing w:val="-2"/>
          <w:sz w:val="20"/>
        </w:rPr>
        <w:t>one</w:t>
      </w:r>
      <w:r>
        <w:rPr>
          <w:spacing w:val="-8"/>
          <w:sz w:val="20"/>
        </w:rPr>
        <w:t xml:space="preserve"> </w:t>
      </w:r>
      <w:r>
        <w:rPr>
          <w:spacing w:val="-2"/>
          <w:sz w:val="20"/>
        </w:rPr>
        <w:t>or</w:t>
      </w:r>
      <w:r>
        <w:rPr>
          <w:spacing w:val="-10"/>
          <w:sz w:val="20"/>
        </w:rPr>
        <w:t xml:space="preserve"> </w:t>
      </w:r>
      <w:r>
        <w:rPr>
          <w:spacing w:val="-2"/>
          <w:sz w:val="20"/>
        </w:rPr>
        <w:t>more</w:t>
      </w:r>
      <w:r>
        <w:rPr>
          <w:spacing w:val="-10"/>
          <w:sz w:val="20"/>
        </w:rPr>
        <w:t xml:space="preserve"> </w:t>
      </w:r>
      <w:r>
        <w:rPr>
          <w:i/>
          <w:spacing w:val="-2"/>
          <w:sz w:val="21"/>
        </w:rPr>
        <w:t>customs</w:t>
      </w:r>
      <w:r>
        <w:rPr>
          <w:i/>
          <w:spacing w:val="-14"/>
          <w:sz w:val="21"/>
        </w:rPr>
        <w:t xml:space="preserve"> </w:t>
      </w:r>
      <w:r>
        <w:rPr>
          <w:i/>
          <w:spacing w:val="-2"/>
          <w:sz w:val="21"/>
        </w:rPr>
        <w:t>items</w:t>
      </w:r>
      <w:r>
        <w:rPr>
          <w:spacing w:val="-2"/>
          <w:sz w:val="20"/>
        </w:rPr>
        <w:t>.</w:t>
      </w:r>
    </w:p>
    <w:p w14:paraId="4F7A8DF2" w14:textId="7819859F" w:rsidR="00852614" w:rsidRPr="00E70B1A" w:rsidRDefault="00000000">
      <w:pPr>
        <w:pStyle w:val="a5"/>
        <w:numPr>
          <w:ilvl w:val="0"/>
          <w:numId w:val="1"/>
        </w:numPr>
        <w:tabs>
          <w:tab w:val="left" w:pos="1200"/>
        </w:tabs>
        <w:spacing w:line="247" w:lineRule="exact"/>
        <w:ind w:left="1199" w:hanging="361"/>
        <w:jc w:val="both"/>
        <w:rPr>
          <w:sz w:val="20"/>
        </w:rPr>
      </w:pPr>
      <w:r>
        <w:rPr>
          <w:spacing w:val="-2"/>
          <w:sz w:val="20"/>
        </w:rPr>
        <w:t>An</w:t>
      </w:r>
      <w:r>
        <w:rPr>
          <w:spacing w:val="-9"/>
          <w:sz w:val="20"/>
        </w:rPr>
        <w:t xml:space="preserve"> </w:t>
      </w:r>
      <w:r>
        <w:rPr>
          <w:i/>
          <w:spacing w:val="-2"/>
          <w:sz w:val="21"/>
        </w:rPr>
        <w:t>export</w:t>
      </w:r>
      <w:r>
        <w:rPr>
          <w:i/>
          <w:spacing w:val="-11"/>
          <w:sz w:val="21"/>
        </w:rPr>
        <w:t xml:space="preserve"> </w:t>
      </w:r>
      <w:r>
        <w:rPr>
          <w:i/>
          <w:spacing w:val="-2"/>
          <w:sz w:val="21"/>
        </w:rPr>
        <w:t>or</w:t>
      </w:r>
      <w:r>
        <w:rPr>
          <w:i/>
          <w:spacing w:val="-10"/>
          <w:sz w:val="21"/>
        </w:rPr>
        <w:t xml:space="preserve"> </w:t>
      </w:r>
      <w:r>
        <w:rPr>
          <w:i/>
          <w:spacing w:val="-2"/>
          <w:sz w:val="21"/>
        </w:rPr>
        <w:t>import</w:t>
      </w:r>
      <w:r>
        <w:rPr>
          <w:i/>
          <w:spacing w:val="-11"/>
          <w:sz w:val="21"/>
        </w:rPr>
        <w:t xml:space="preserve"> </w:t>
      </w:r>
      <w:r>
        <w:rPr>
          <w:i/>
          <w:spacing w:val="-2"/>
          <w:sz w:val="21"/>
        </w:rPr>
        <w:t>declaration</w:t>
      </w:r>
      <w:r>
        <w:rPr>
          <w:i/>
          <w:spacing w:val="-12"/>
          <w:sz w:val="21"/>
        </w:rPr>
        <w:t xml:space="preserve"> </w:t>
      </w:r>
      <w:r>
        <w:rPr>
          <w:spacing w:val="-2"/>
          <w:sz w:val="20"/>
        </w:rPr>
        <w:t>can</w:t>
      </w:r>
      <w:r>
        <w:rPr>
          <w:spacing w:val="-7"/>
          <w:sz w:val="20"/>
        </w:rPr>
        <w:t xml:space="preserve"> </w:t>
      </w:r>
      <w:r>
        <w:rPr>
          <w:spacing w:val="-2"/>
          <w:sz w:val="20"/>
        </w:rPr>
        <w:t>have</w:t>
      </w:r>
      <w:r>
        <w:rPr>
          <w:spacing w:val="-7"/>
          <w:sz w:val="20"/>
        </w:rPr>
        <w:t xml:space="preserve"> </w:t>
      </w:r>
      <w:r>
        <w:rPr>
          <w:spacing w:val="-2"/>
          <w:sz w:val="20"/>
        </w:rPr>
        <w:t>only</w:t>
      </w:r>
      <w:r>
        <w:rPr>
          <w:spacing w:val="-7"/>
          <w:sz w:val="20"/>
        </w:rPr>
        <w:t xml:space="preserve"> </w:t>
      </w:r>
      <w:r>
        <w:rPr>
          <w:spacing w:val="-2"/>
          <w:sz w:val="20"/>
        </w:rPr>
        <w:t>one</w:t>
      </w:r>
      <w:r>
        <w:rPr>
          <w:spacing w:val="-8"/>
          <w:sz w:val="20"/>
        </w:rPr>
        <w:t xml:space="preserve"> </w:t>
      </w:r>
      <w:r>
        <w:rPr>
          <w:spacing w:val="-2"/>
          <w:sz w:val="20"/>
        </w:rPr>
        <w:t>customs</w:t>
      </w:r>
      <w:r>
        <w:rPr>
          <w:spacing w:val="-8"/>
          <w:sz w:val="20"/>
        </w:rPr>
        <w:t xml:space="preserve"> </w:t>
      </w:r>
      <w:r>
        <w:rPr>
          <w:spacing w:val="-4"/>
          <w:sz w:val="20"/>
        </w:rPr>
        <w:t>UCR.</w:t>
      </w:r>
    </w:p>
    <w:p w14:paraId="0EE435DA" w14:textId="77777777" w:rsidR="00E70B1A" w:rsidRDefault="00E70B1A" w:rsidP="00E70B1A">
      <w:pPr>
        <w:tabs>
          <w:tab w:val="left" w:pos="1200"/>
        </w:tabs>
        <w:spacing w:line="247" w:lineRule="exact"/>
        <w:ind w:leftChars="300" w:left="660"/>
        <w:jc w:val="both"/>
        <w:rPr>
          <w:rFonts w:ascii="Meiryo UI" w:eastAsia="Meiryo UI" w:hAnsi="Meiryo UI" w:cs="Meiryo UI"/>
          <w:sz w:val="20"/>
          <w:lang w:eastAsia="ja-JP"/>
        </w:rPr>
      </w:pPr>
    </w:p>
    <w:p w14:paraId="366F1282" w14:textId="19D8027D" w:rsidR="00E70B1A" w:rsidRPr="00E70B1A" w:rsidRDefault="00E70B1A" w:rsidP="00E70B1A">
      <w:pPr>
        <w:tabs>
          <w:tab w:val="left" w:pos="1200"/>
        </w:tabs>
        <w:spacing w:line="247" w:lineRule="exact"/>
        <w:ind w:leftChars="300" w:left="660"/>
        <w:jc w:val="both"/>
        <w:rPr>
          <w:rFonts w:ascii="Meiryo UI" w:eastAsia="Meiryo UI" w:hAnsi="Meiryo UI" w:cs="Meiryo UI"/>
          <w:sz w:val="20"/>
          <w:lang w:eastAsia="ja-JP"/>
        </w:rPr>
      </w:pPr>
      <w:r w:rsidRPr="00E70B1A">
        <w:rPr>
          <w:rFonts w:ascii="Meiryo UI" w:eastAsia="Meiryo UI" w:hAnsi="Meiryo UI" w:cs="Meiryo UI"/>
          <w:sz w:val="20"/>
          <w:lang w:eastAsia="ja-JP"/>
        </w:rPr>
        <w:t xml:space="preserve">WCO </w:t>
      </w:r>
      <w:r w:rsidRPr="00E70B1A">
        <w:rPr>
          <w:rFonts w:ascii="Meiryo UI" w:eastAsia="Meiryo UI" w:hAnsi="Meiryo UI" w:cs="Meiryo UI" w:hint="eastAsia"/>
          <w:sz w:val="20"/>
          <w:lang w:eastAsia="ja-JP"/>
        </w:rPr>
        <w:t>改正京都条約への完全な輸出に関する附属書</w:t>
      </w:r>
      <w:r w:rsidRPr="00E70B1A">
        <w:rPr>
          <w:rFonts w:ascii="Meiryo UI" w:eastAsia="Meiryo UI" w:hAnsi="Meiryo UI" w:cs="Meiryo UI"/>
          <w:sz w:val="20"/>
          <w:lang w:eastAsia="ja-JP"/>
        </w:rPr>
        <w:t xml:space="preserve"> I </w:t>
      </w:r>
      <w:r w:rsidRPr="00E70B1A">
        <w:rPr>
          <w:rFonts w:ascii="Meiryo UI" w:eastAsia="Meiryo UI" w:hAnsi="Meiryo UI" w:cs="Meiryo UI" w:hint="eastAsia"/>
          <w:sz w:val="20"/>
          <w:lang w:eastAsia="ja-JP"/>
        </w:rPr>
        <w:t>から附属書</w:t>
      </w:r>
      <w:r w:rsidRPr="00E70B1A">
        <w:rPr>
          <w:rFonts w:ascii="Meiryo UI" w:eastAsia="Meiryo UI" w:hAnsi="Meiryo UI" w:cs="Meiryo UI"/>
          <w:sz w:val="20"/>
          <w:lang w:eastAsia="ja-JP"/>
        </w:rPr>
        <w:t xml:space="preserve"> C.1 </w:t>
      </w:r>
      <w:r w:rsidRPr="00E70B1A">
        <w:rPr>
          <w:rFonts w:ascii="Meiryo UI" w:eastAsia="Meiryo UI" w:hAnsi="Meiryo UI" w:cs="Meiryo UI" w:hint="eastAsia"/>
          <w:sz w:val="20"/>
          <w:lang w:eastAsia="ja-JP"/>
        </w:rPr>
        <w:t>に規定されているレイアウト</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キーに準拠して、輸出通関または輸入通関のいずれかのために商品の荷送品を申告するための文書</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関税コードは、</w:t>
      </w:r>
      <w:r>
        <w:rPr>
          <w:rFonts w:ascii="Meiryo UI" w:eastAsia="Meiryo UI" w:hAnsi="Meiryo UI" w:cs="Meiryo UI" w:hint="eastAsia"/>
          <w:sz w:val="20"/>
          <w:lang w:eastAsia="ja-JP"/>
        </w:rPr>
        <w:t>委託</w:t>
      </w:r>
      <w:r w:rsidRPr="00E70B1A">
        <w:rPr>
          <w:rFonts w:ascii="Meiryo UI" w:eastAsia="Meiryo UI" w:hAnsi="Meiryo UI" w:cs="Meiryo UI" w:hint="eastAsia"/>
          <w:sz w:val="20"/>
          <w:lang w:eastAsia="ja-JP"/>
        </w:rPr>
        <w:t>貨物内の</w:t>
      </w:r>
      <w:r>
        <w:rPr>
          <w:rFonts w:ascii="Meiryo UI" w:eastAsia="Meiryo UI" w:hAnsi="Meiryo UI" w:cs="Meiryo UI" w:hint="eastAsia"/>
          <w:sz w:val="20"/>
          <w:lang w:eastAsia="ja-JP"/>
        </w:rPr>
        <w:t>荷送品目</w:t>
      </w:r>
      <w:r w:rsidRPr="00E70B1A">
        <w:rPr>
          <w:rFonts w:ascii="Meiryo UI" w:eastAsia="Meiryo UI" w:hAnsi="Meiryo UI" w:cs="Meiryo UI" w:hint="eastAsia"/>
          <w:sz w:val="20"/>
          <w:lang w:eastAsia="ja-JP"/>
        </w:rPr>
        <w:t>ごとに提供する必要があります。</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商品コードとしても知られる関税率コードは、</w:t>
      </w:r>
      <w:r w:rsidRPr="00E70B1A">
        <w:rPr>
          <w:rFonts w:ascii="Meiryo UI" w:eastAsia="Meiryo UI" w:hAnsi="Meiryo UI" w:cs="Meiryo UI"/>
          <w:sz w:val="20"/>
          <w:lang w:eastAsia="ja-JP"/>
        </w:rPr>
        <w:t xml:space="preserve">WCO </w:t>
      </w:r>
      <w:r w:rsidRPr="00E70B1A">
        <w:rPr>
          <w:rFonts w:ascii="Meiryo UI" w:eastAsia="Meiryo UI" w:hAnsi="Meiryo UI" w:cs="Meiryo UI" w:hint="eastAsia"/>
          <w:sz w:val="20"/>
          <w:lang w:eastAsia="ja-JP"/>
        </w:rPr>
        <w:t>統一商品説明およびコード体系の下で商品分類を指定します。</w:t>
      </w:r>
    </w:p>
    <w:p w14:paraId="5E25C3B7" w14:textId="77777777" w:rsidR="00E70B1A" w:rsidRPr="00E70B1A" w:rsidRDefault="00E70B1A" w:rsidP="00E70B1A">
      <w:pPr>
        <w:tabs>
          <w:tab w:val="left" w:pos="1200"/>
        </w:tabs>
        <w:spacing w:line="247" w:lineRule="exact"/>
        <w:ind w:leftChars="400" w:left="880"/>
        <w:jc w:val="both"/>
        <w:rPr>
          <w:rFonts w:ascii="Meiryo UI" w:eastAsia="Meiryo UI" w:hAnsi="Meiryo UI" w:cs="Meiryo UI"/>
          <w:sz w:val="20"/>
          <w:lang w:eastAsia="ja-JP"/>
        </w:rPr>
      </w:pPr>
      <w:r w:rsidRPr="00E70B1A">
        <w:rPr>
          <w:rFonts w:ascii="Meiryo UI" w:eastAsia="Meiryo UI" w:hAnsi="Meiryo UI" w:cs="Meiryo UI" w:hint="eastAsia"/>
          <w:sz w:val="20"/>
          <w:lang w:eastAsia="ja-JP"/>
        </w:rPr>
        <w:t>•</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輸出入申告には、</w:t>
      </w:r>
      <w:r w:rsidRPr="00E70B1A">
        <w:rPr>
          <w:rFonts w:ascii="Meiryo UI" w:eastAsia="Meiryo UI" w:hAnsi="Meiryo UI" w:cs="Meiryo UI"/>
          <w:sz w:val="20"/>
          <w:lang w:eastAsia="ja-JP"/>
        </w:rPr>
        <w:t xml:space="preserve">1 </w:t>
      </w:r>
      <w:r w:rsidRPr="00E70B1A">
        <w:rPr>
          <w:rFonts w:ascii="Meiryo UI" w:eastAsia="Meiryo UI" w:hAnsi="Meiryo UI" w:cs="Meiryo UI" w:hint="eastAsia"/>
          <w:sz w:val="20"/>
          <w:lang w:eastAsia="ja-JP"/>
        </w:rPr>
        <w:t>つまたは複数の通関品目を含めることができます。</w:t>
      </w:r>
    </w:p>
    <w:p w14:paraId="06282B09" w14:textId="69D2300D" w:rsidR="00E70B1A" w:rsidRDefault="00E70B1A" w:rsidP="00E70B1A">
      <w:pPr>
        <w:tabs>
          <w:tab w:val="left" w:pos="1200"/>
        </w:tabs>
        <w:spacing w:line="247" w:lineRule="exact"/>
        <w:ind w:leftChars="400" w:left="880"/>
        <w:jc w:val="both"/>
        <w:rPr>
          <w:rFonts w:ascii="Meiryo UI" w:eastAsia="Meiryo UI" w:hAnsi="Meiryo UI" w:cs="Meiryo UI"/>
          <w:sz w:val="20"/>
          <w:lang w:eastAsia="ja-JP"/>
        </w:rPr>
      </w:pPr>
      <w:r w:rsidRPr="00E70B1A">
        <w:rPr>
          <w:rFonts w:ascii="Meiryo UI" w:eastAsia="Meiryo UI" w:hAnsi="Meiryo UI" w:cs="Meiryo UI" w:hint="eastAsia"/>
          <w:sz w:val="20"/>
          <w:lang w:eastAsia="ja-JP"/>
        </w:rPr>
        <w:t>•</w:t>
      </w:r>
      <w:r w:rsidRPr="00E70B1A">
        <w:rPr>
          <w:rFonts w:ascii="Meiryo UI" w:eastAsia="Meiryo UI" w:hAnsi="Meiryo UI" w:cs="Meiryo UI"/>
          <w:sz w:val="20"/>
          <w:lang w:eastAsia="ja-JP"/>
        </w:rPr>
        <w:t xml:space="preserve"> </w:t>
      </w:r>
      <w:r w:rsidRPr="00E70B1A">
        <w:rPr>
          <w:rFonts w:ascii="Meiryo UI" w:eastAsia="Meiryo UI" w:hAnsi="Meiryo UI" w:cs="Meiryo UI" w:hint="eastAsia"/>
          <w:sz w:val="20"/>
          <w:lang w:eastAsia="ja-JP"/>
        </w:rPr>
        <w:t>輸出申告または輸入申告には、通関</w:t>
      </w:r>
      <w:r w:rsidRPr="00E70B1A">
        <w:rPr>
          <w:rFonts w:ascii="Meiryo UI" w:eastAsia="Meiryo UI" w:hAnsi="Meiryo UI" w:cs="Meiryo UI"/>
          <w:sz w:val="20"/>
          <w:lang w:eastAsia="ja-JP"/>
        </w:rPr>
        <w:t xml:space="preserve"> UCR </w:t>
      </w:r>
      <w:r w:rsidRPr="00E70B1A">
        <w:rPr>
          <w:rFonts w:ascii="Meiryo UI" w:eastAsia="Meiryo UI" w:hAnsi="Meiryo UI" w:cs="Meiryo UI" w:hint="eastAsia"/>
          <w:sz w:val="20"/>
          <w:lang w:eastAsia="ja-JP"/>
        </w:rPr>
        <w:t>を</w:t>
      </w:r>
      <w:r w:rsidRPr="00E70B1A">
        <w:rPr>
          <w:rFonts w:ascii="Meiryo UI" w:eastAsia="Meiryo UI" w:hAnsi="Meiryo UI" w:cs="Meiryo UI"/>
          <w:sz w:val="20"/>
          <w:lang w:eastAsia="ja-JP"/>
        </w:rPr>
        <w:t xml:space="preserve"> 1 </w:t>
      </w:r>
      <w:r w:rsidRPr="00E70B1A">
        <w:rPr>
          <w:rFonts w:ascii="Meiryo UI" w:eastAsia="Meiryo UI" w:hAnsi="Meiryo UI" w:cs="Meiryo UI" w:hint="eastAsia"/>
          <w:sz w:val="20"/>
          <w:lang w:eastAsia="ja-JP"/>
        </w:rPr>
        <w:t>つだけ含めることができます。</w:t>
      </w:r>
    </w:p>
    <w:p w14:paraId="3FF9342D" w14:textId="6F69C98B" w:rsidR="00E70B1A" w:rsidRPr="00E70B1A" w:rsidRDefault="00E70B1A" w:rsidP="00E70B1A">
      <w:pPr>
        <w:tabs>
          <w:tab w:val="left" w:pos="1200"/>
        </w:tabs>
        <w:spacing w:line="247" w:lineRule="exact"/>
        <w:jc w:val="both"/>
        <w:rPr>
          <w:sz w:val="20"/>
          <w:lang w:eastAsia="ja-JP"/>
        </w:rPr>
      </w:pPr>
      <w:r>
        <w:rPr>
          <w:rFonts w:ascii="Meiryo UI" w:eastAsia="Meiryo UI" w:hAnsi="Meiryo UI" w:cs="Meiryo UI" w:hint="eastAsia"/>
          <w:sz w:val="20"/>
          <w:lang w:eastAsia="ja-JP"/>
        </w:rPr>
        <w:t xml:space="preserve">　　　　　</w:t>
      </w:r>
    </w:p>
    <w:p w14:paraId="2BA4600C" w14:textId="77777777" w:rsidR="00852614" w:rsidRDefault="00000000">
      <w:pPr>
        <w:pStyle w:val="5"/>
        <w:rPr>
          <w:u w:val="none"/>
        </w:rPr>
      </w:pPr>
      <w:r w:rsidRPr="00D84DD5">
        <w:rPr>
          <w:highlight w:val="yellow"/>
        </w:rPr>
        <w:t>Customs</w:t>
      </w:r>
      <w:r w:rsidRPr="00D84DD5">
        <w:rPr>
          <w:spacing w:val="-10"/>
          <w:highlight w:val="yellow"/>
        </w:rPr>
        <w:t xml:space="preserve"> </w:t>
      </w:r>
      <w:r w:rsidRPr="00D84DD5">
        <w:rPr>
          <w:spacing w:val="-4"/>
          <w:highlight w:val="yellow"/>
        </w:rPr>
        <w:t>Item</w:t>
      </w:r>
    </w:p>
    <w:p w14:paraId="5C056BBF" w14:textId="77777777" w:rsidR="00852614" w:rsidRDefault="00000000">
      <w:pPr>
        <w:spacing w:line="242" w:lineRule="exact"/>
        <w:ind w:left="686"/>
        <w:jc w:val="both"/>
        <w:rPr>
          <w:sz w:val="20"/>
        </w:rPr>
      </w:pPr>
      <w:r>
        <w:rPr>
          <w:spacing w:val="-4"/>
          <w:sz w:val="20"/>
        </w:rPr>
        <w:t>A</w:t>
      </w:r>
      <w:r>
        <w:rPr>
          <w:spacing w:val="-9"/>
          <w:sz w:val="20"/>
        </w:rPr>
        <w:t xml:space="preserve"> </w:t>
      </w:r>
      <w:r>
        <w:rPr>
          <w:i/>
          <w:spacing w:val="-4"/>
          <w:sz w:val="21"/>
        </w:rPr>
        <w:t>customs</w:t>
      </w:r>
      <w:r>
        <w:rPr>
          <w:i/>
          <w:spacing w:val="-12"/>
          <w:sz w:val="21"/>
        </w:rPr>
        <w:t xml:space="preserve"> </w:t>
      </w:r>
      <w:r>
        <w:rPr>
          <w:i/>
          <w:spacing w:val="-4"/>
          <w:sz w:val="21"/>
        </w:rPr>
        <w:t>item</w:t>
      </w:r>
      <w:r>
        <w:rPr>
          <w:i/>
          <w:spacing w:val="-11"/>
          <w:sz w:val="21"/>
        </w:rPr>
        <w:t xml:space="preserve"> </w:t>
      </w:r>
      <w:r>
        <w:rPr>
          <w:spacing w:val="-4"/>
          <w:sz w:val="20"/>
        </w:rPr>
        <w:t>is</w:t>
      </w:r>
      <w:r>
        <w:rPr>
          <w:spacing w:val="-8"/>
          <w:sz w:val="20"/>
        </w:rPr>
        <w:t xml:space="preserve"> </w:t>
      </w:r>
      <w:r>
        <w:rPr>
          <w:spacing w:val="-4"/>
          <w:sz w:val="20"/>
        </w:rPr>
        <w:t>a</w:t>
      </w:r>
      <w:r>
        <w:rPr>
          <w:spacing w:val="-8"/>
          <w:sz w:val="20"/>
        </w:rPr>
        <w:t xml:space="preserve"> </w:t>
      </w:r>
      <w:r>
        <w:rPr>
          <w:i/>
          <w:spacing w:val="-4"/>
          <w:sz w:val="21"/>
        </w:rPr>
        <w:t>consignment</w:t>
      </w:r>
      <w:r>
        <w:rPr>
          <w:i/>
          <w:spacing w:val="-11"/>
          <w:sz w:val="21"/>
        </w:rPr>
        <w:t xml:space="preserve"> </w:t>
      </w:r>
      <w:r>
        <w:rPr>
          <w:i/>
          <w:spacing w:val="-4"/>
          <w:sz w:val="21"/>
        </w:rPr>
        <w:t>item</w:t>
      </w:r>
      <w:r>
        <w:rPr>
          <w:spacing w:val="-4"/>
          <w:sz w:val="20"/>
        </w:rPr>
        <w:t>,</w:t>
      </w:r>
      <w:r>
        <w:rPr>
          <w:spacing w:val="-9"/>
          <w:sz w:val="20"/>
        </w:rPr>
        <w:t xml:space="preserve"> </w:t>
      </w:r>
      <w:r>
        <w:rPr>
          <w:spacing w:val="-4"/>
          <w:sz w:val="20"/>
        </w:rPr>
        <w:t>a</w:t>
      </w:r>
      <w:r>
        <w:rPr>
          <w:spacing w:val="-7"/>
          <w:sz w:val="20"/>
        </w:rPr>
        <w:t xml:space="preserve"> </w:t>
      </w:r>
      <w:r>
        <w:rPr>
          <w:i/>
          <w:spacing w:val="-4"/>
          <w:sz w:val="21"/>
        </w:rPr>
        <w:t>trade</w:t>
      </w:r>
      <w:r>
        <w:rPr>
          <w:i/>
          <w:spacing w:val="-11"/>
          <w:sz w:val="21"/>
        </w:rPr>
        <w:t xml:space="preserve"> </w:t>
      </w:r>
      <w:r>
        <w:rPr>
          <w:i/>
          <w:spacing w:val="-4"/>
          <w:sz w:val="21"/>
        </w:rPr>
        <w:t>item</w:t>
      </w:r>
      <w:r>
        <w:rPr>
          <w:i/>
          <w:spacing w:val="-11"/>
          <w:sz w:val="21"/>
        </w:rPr>
        <w:t xml:space="preserve"> </w:t>
      </w:r>
      <w:r>
        <w:rPr>
          <w:spacing w:val="-4"/>
          <w:sz w:val="20"/>
        </w:rPr>
        <w:t>or</w:t>
      </w:r>
      <w:r>
        <w:rPr>
          <w:spacing w:val="-11"/>
          <w:sz w:val="20"/>
        </w:rPr>
        <w:t xml:space="preserve"> </w:t>
      </w:r>
      <w:r>
        <w:rPr>
          <w:spacing w:val="-4"/>
          <w:sz w:val="20"/>
        </w:rPr>
        <w:t>an</w:t>
      </w:r>
      <w:r>
        <w:rPr>
          <w:spacing w:val="-9"/>
          <w:sz w:val="20"/>
        </w:rPr>
        <w:t xml:space="preserve"> </w:t>
      </w:r>
      <w:r>
        <w:rPr>
          <w:spacing w:val="-4"/>
          <w:sz w:val="20"/>
        </w:rPr>
        <w:t>aggregation</w:t>
      </w:r>
      <w:r>
        <w:rPr>
          <w:spacing w:val="-9"/>
          <w:sz w:val="20"/>
        </w:rPr>
        <w:t xml:space="preserve"> </w:t>
      </w:r>
      <w:r>
        <w:rPr>
          <w:spacing w:val="-4"/>
          <w:sz w:val="20"/>
        </w:rPr>
        <w:t>of</w:t>
      </w:r>
      <w:r>
        <w:rPr>
          <w:spacing w:val="-8"/>
          <w:sz w:val="20"/>
        </w:rPr>
        <w:t xml:space="preserve"> </w:t>
      </w:r>
      <w:r>
        <w:rPr>
          <w:i/>
          <w:spacing w:val="-4"/>
          <w:sz w:val="21"/>
        </w:rPr>
        <w:t>consignment</w:t>
      </w:r>
      <w:r>
        <w:rPr>
          <w:i/>
          <w:spacing w:val="-11"/>
          <w:sz w:val="21"/>
        </w:rPr>
        <w:t xml:space="preserve"> </w:t>
      </w:r>
      <w:r>
        <w:rPr>
          <w:i/>
          <w:spacing w:val="-4"/>
          <w:sz w:val="21"/>
        </w:rPr>
        <w:t>items</w:t>
      </w:r>
      <w:r>
        <w:rPr>
          <w:i/>
          <w:spacing w:val="-12"/>
          <w:sz w:val="21"/>
        </w:rPr>
        <w:t xml:space="preserve"> </w:t>
      </w:r>
      <w:r>
        <w:rPr>
          <w:spacing w:val="-5"/>
          <w:sz w:val="20"/>
        </w:rPr>
        <w:t>or</w:t>
      </w:r>
    </w:p>
    <w:p w14:paraId="570371DA" w14:textId="77777777" w:rsidR="00852614" w:rsidRDefault="00000000">
      <w:pPr>
        <w:spacing w:line="242" w:lineRule="exact"/>
        <w:ind w:left="686"/>
        <w:jc w:val="both"/>
        <w:rPr>
          <w:sz w:val="20"/>
        </w:rPr>
      </w:pPr>
      <w:r>
        <w:rPr>
          <w:i/>
          <w:spacing w:val="-2"/>
          <w:sz w:val="21"/>
        </w:rPr>
        <w:t>trade</w:t>
      </w:r>
      <w:r>
        <w:rPr>
          <w:i/>
          <w:spacing w:val="-12"/>
          <w:sz w:val="21"/>
        </w:rPr>
        <w:t xml:space="preserve"> </w:t>
      </w:r>
      <w:r>
        <w:rPr>
          <w:i/>
          <w:spacing w:val="-2"/>
          <w:sz w:val="21"/>
        </w:rPr>
        <w:t>items</w:t>
      </w:r>
      <w:r>
        <w:rPr>
          <w:i/>
          <w:spacing w:val="-11"/>
          <w:sz w:val="21"/>
        </w:rPr>
        <w:t xml:space="preserve"> </w:t>
      </w:r>
      <w:r>
        <w:rPr>
          <w:spacing w:val="-2"/>
          <w:sz w:val="20"/>
        </w:rPr>
        <w:t>with</w:t>
      </w:r>
      <w:r>
        <w:rPr>
          <w:spacing w:val="-9"/>
          <w:sz w:val="20"/>
        </w:rPr>
        <w:t xml:space="preserve"> </w:t>
      </w:r>
      <w:r>
        <w:rPr>
          <w:spacing w:val="-2"/>
          <w:sz w:val="20"/>
        </w:rPr>
        <w:t>distinct</w:t>
      </w:r>
      <w:r>
        <w:rPr>
          <w:spacing w:val="-9"/>
          <w:sz w:val="20"/>
        </w:rPr>
        <w:t xml:space="preserve"> </w:t>
      </w:r>
      <w:r>
        <w:rPr>
          <w:i/>
          <w:spacing w:val="-2"/>
          <w:sz w:val="21"/>
        </w:rPr>
        <w:t>customs</w:t>
      </w:r>
      <w:r>
        <w:rPr>
          <w:i/>
          <w:spacing w:val="-12"/>
          <w:sz w:val="21"/>
        </w:rPr>
        <w:t xml:space="preserve"> </w:t>
      </w:r>
      <w:r>
        <w:rPr>
          <w:i/>
          <w:spacing w:val="-2"/>
          <w:sz w:val="21"/>
        </w:rPr>
        <w:t>tariff</w:t>
      </w:r>
      <w:r>
        <w:rPr>
          <w:i/>
          <w:spacing w:val="-10"/>
          <w:sz w:val="21"/>
        </w:rPr>
        <w:t xml:space="preserve"> </w:t>
      </w:r>
      <w:r>
        <w:rPr>
          <w:i/>
          <w:spacing w:val="-2"/>
          <w:sz w:val="21"/>
        </w:rPr>
        <w:t>code</w:t>
      </w:r>
      <w:r>
        <w:rPr>
          <w:i/>
          <w:spacing w:val="-9"/>
          <w:sz w:val="21"/>
        </w:rPr>
        <w:t xml:space="preserve"> </w:t>
      </w:r>
      <w:r>
        <w:rPr>
          <w:spacing w:val="-2"/>
          <w:sz w:val="20"/>
        </w:rPr>
        <w:t>for</w:t>
      </w:r>
      <w:r>
        <w:rPr>
          <w:spacing w:val="-8"/>
          <w:sz w:val="20"/>
        </w:rPr>
        <w:t xml:space="preserve"> </w:t>
      </w:r>
      <w:r>
        <w:rPr>
          <w:spacing w:val="-2"/>
          <w:sz w:val="20"/>
        </w:rPr>
        <w:t>reporting</w:t>
      </w:r>
      <w:r>
        <w:rPr>
          <w:spacing w:val="-8"/>
          <w:sz w:val="20"/>
        </w:rPr>
        <w:t xml:space="preserve"> </w:t>
      </w:r>
      <w:r>
        <w:rPr>
          <w:spacing w:val="-2"/>
          <w:sz w:val="20"/>
        </w:rPr>
        <w:t>to</w:t>
      </w:r>
      <w:r>
        <w:rPr>
          <w:spacing w:val="-9"/>
          <w:sz w:val="20"/>
        </w:rPr>
        <w:t xml:space="preserve"> </w:t>
      </w:r>
      <w:r>
        <w:rPr>
          <w:spacing w:val="-2"/>
          <w:sz w:val="20"/>
        </w:rPr>
        <w:t>Customs.</w:t>
      </w:r>
    </w:p>
    <w:p w14:paraId="3A338E83" w14:textId="77777777" w:rsidR="00852614" w:rsidRDefault="00000000">
      <w:pPr>
        <w:pStyle w:val="a5"/>
        <w:numPr>
          <w:ilvl w:val="0"/>
          <w:numId w:val="1"/>
        </w:numPr>
        <w:tabs>
          <w:tab w:val="left" w:pos="1199"/>
          <w:tab w:val="left" w:pos="1200"/>
        </w:tabs>
        <w:spacing w:line="243" w:lineRule="exact"/>
        <w:ind w:left="1199" w:hanging="361"/>
        <w:rPr>
          <w:sz w:val="20"/>
        </w:rPr>
      </w:pPr>
      <w:r>
        <w:rPr>
          <w:spacing w:val="-2"/>
          <w:sz w:val="20"/>
        </w:rPr>
        <w:t>A</w:t>
      </w:r>
      <w:r>
        <w:rPr>
          <w:spacing w:val="-8"/>
          <w:sz w:val="20"/>
        </w:rPr>
        <w:t xml:space="preserve"> </w:t>
      </w:r>
      <w:r>
        <w:rPr>
          <w:i/>
          <w:spacing w:val="-2"/>
          <w:sz w:val="21"/>
        </w:rPr>
        <w:t>customs</w:t>
      </w:r>
      <w:r>
        <w:rPr>
          <w:i/>
          <w:spacing w:val="-8"/>
          <w:sz w:val="21"/>
        </w:rPr>
        <w:t xml:space="preserve"> </w:t>
      </w:r>
      <w:r>
        <w:rPr>
          <w:i/>
          <w:spacing w:val="-2"/>
          <w:sz w:val="21"/>
        </w:rPr>
        <w:t>item</w:t>
      </w:r>
      <w:r>
        <w:rPr>
          <w:i/>
          <w:spacing w:val="-11"/>
          <w:sz w:val="21"/>
        </w:rPr>
        <w:t xml:space="preserve"> </w:t>
      </w:r>
      <w:r>
        <w:rPr>
          <w:spacing w:val="-2"/>
          <w:sz w:val="20"/>
        </w:rPr>
        <w:t>can</w:t>
      </w:r>
      <w:r>
        <w:rPr>
          <w:spacing w:val="-8"/>
          <w:sz w:val="20"/>
        </w:rPr>
        <w:t xml:space="preserve"> </w:t>
      </w:r>
      <w:r>
        <w:rPr>
          <w:spacing w:val="-2"/>
          <w:sz w:val="20"/>
        </w:rPr>
        <w:t>only</w:t>
      </w:r>
      <w:r>
        <w:rPr>
          <w:spacing w:val="-6"/>
          <w:sz w:val="20"/>
        </w:rPr>
        <w:t xml:space="preserve"> </w:t>
      </w:r>
      <w:r>
        <w:rPr>
          <w:spacing w:val="-2"/>
          <w:sz w:val="20"/>
        </w:rPr>
        <w:t>have</w:t>
      </w:r>
      <w:r>
        <w:rPr>
          <w:spacing w:val="-8"/>
          <w:sz w:val="20"/>
        </w:rPr>
        <w:t xml:space="preserve"> </w:t>
      </w:r>
      <w:r>
        <w:rPr>
          <w:spacing w:val="-2"/>
          <w:sz w:val="20"/>
        </w:rPr>
        <w:t>one</w:t>
      </w:r>
      <w:r>
        <w:rPr>
          <w:spacing w:val="-7"/>
          <w:sz w:val="20"/>
        </w:rPr>
        <w:t xml:space="preserve"> </w:t>
      </w:r>
      <w:r>
        <w:rPr>
          <w:spacing w:val="-2"/>
          <w:sz w:val="20"/>
        </w:rPr>
        <w:t>associated</w:t>
      </w:r>
      <w:r>
        <w:rPr>
          <w:spacing w:val="-8"/>
          <w:sz w:val="20"/>
        </w:rPr>
        <w:t xml:space="preserve"> </w:t>
      </w:r>
      <w:r>
        <w:rPr>
          <w:i/>
          <w:spacing w:val="-2"/>
          <w:sz w:val="21"/>
        </w:rPr>
        <w:t>customs</w:t>
      </w:r>
      <w:r>
        <w:rPr>
          <w:i/>
          <w:spacing w:val="-9"/>
          <w:sz w:val="21"/>
        </w:rPr>
        <w:t xml:space="preserve"> </w:t>
      </w:r>
      <w:r>
        <w:rPr>
          <w:i/>
          <w:spacing w:val="-2"/>
          <w:sz w:val="21"/>
        </w:rPr>
        <w:t>tariff</w:t>
      </w:r>
      <w:r>
        <w:rPr>
          <w:i/>
          <w:spacing w:val="-12"/>
          <w:sz w:val="21"/>
        </w:rPr>
        <w:t xml:space="preserve"> </w:t>
      </w:r>
      <w:r>
        <w:rPr>
          <w:i/>
          <w:spacing w:val="-2"/>
          <w:sz w:val="21"/>
        </w:rPr>
        <w:t>code</w:t>
      </w:r>
      <w:r>
        <w:rPr>
          <w:spacing w:val="-2"/>
          <w:sz w:val="20"/>
        </w:rPr>
        <w:t>.</w:t>
      </w:r>
    </w:p>
    <w:p w14:paraId="66EF1B05" w14:textId="77777777" w:rsidR="00852614" w:rsidRDefault="00000000">
      <w:pPr>
        <w:pStyle w:val="a5"/>
        <w:numPr>
          <w:ilvl w:val="0"/>
          <w:numId w:val="1"/>
        </w:numPr>
        <w:tabs>
          <w:tab w:val="left" w:pos="1199"/>
          <w:tab w:val="left" w:pos="1200"/>
        </w:tabs>
        <w:spacing w:line="242" w:lineRule="exact"/>
        <w:ind w:left="1199" w:hanging="361"/>
        <w:rPr>
          <w:sz w:val="20"/>
        </w:rPr>
      </w:pPr>
      <w:r>
        <w:rPr>
          <w:sz w:val="20"/>
        </w:rPr>
        <w:t>A</w:t>
      </w:r>
      <w:r>
        <w:rPr>
          <w:spacing w:val="-13"/>
          <w:sz w:val="20"/>
        </w:rPr>
        <w:t xml:space="preserve"> </w:t>
      </w:r>
      <w:r>
        <w:rPr>
          <w:i/>
          <w:sz w:val="21"/>
        </w:rPr>
        <w:t>customs</w:t>
      </w:r>
      <w:r>
        <w:rPr>
          <w:i/>
          <w:spacing w:val="-15"/>
          <w:sz w:val="21"/>
        </w:rPr>
        <w:t xml:space="preserve"> </w:t>
      </w:r>
      <w:r>
        <w:rPr>
          <w:i/>
          <w:sz w:val="21"/>
        </w:rPr>
        <w:t>item</w:t>
      </w:r>
      <w:r>
        <w:rPr>
          <w:i/>
          <w:spacing w:val="-16"/>
          <w:sz w:val="21"/>
        </w:rPr>
        <w:t xml:space="preserve"> </w:t>
      </w:r>
      <w:r>
        <w:rPr>
          <w:sz w:val="20"/>
        </w:rPr>
        <w:t>can</w:t>
      </w:r>
      <w:r>
        <w:rPr>
          <w:spacing w:val="-13"/>
          <w:sz w:val="20"/>
        </w:rPr>
        <w:t xml:space="preserve"> </w:t>
      </w:r>
      <w:r>
        <w:rPr>
          <w:sz w:val="20"/>
        </w:rPr>
        <w:t>refer</w:t>
      </w:r>
      <w:r>
        <w:rPr>
          <w:spacing w:val="-13"/>
          <w:sz w:val="20"/>
        </w:rPr>
        <w:t xml:space="preserve"> </w:t>
      </w:r>
      <w:r>
        <w:rPr>
          <w:sz w:val="20"/>
        </w:rPr>
        <w:t>to</w:t>
      </w:r>
      <w:r>
        <w:rPr>
          <w:spacing w:val="-11"/>
          <w:sz w:val="20"/>
        </w:rPr>
        <w:t xml:space="preserve"> </w:t>
      </w:r>
      <w:r>
        <w:rPr>
          <w:sz w:val="20"/>
        </w:rPr>
        <w:t>one</w:t>
      </w:r>
      <w:r>
        <w:rPr>
          <w:spacing w:val="-12"/>
          <w:sz w:val="20"/>
        </w:rPr>
        <w:t xml:space="preserve"> </w:t>
      </w:r>
      <w:r>
        <w:rPr>
          <w:sz w:val="20"/>
        </w:rPr>
        <w:t>or</w:t>
      </w:r>
      <w:r>
        <w:rPr>
          <w:spacing w:val="-13"/>
          <w:sz w:val="20"/>
        </w:rPr>
        <w:t xml:space="preserve"> </w:t>
      </w:r>
      <w:r>
        <w:rPr>
          <w:sz w:val="20"/>
        </w:rPr>
        <w:t>more</w:t>
      </w:r>
      <w:r>
        <w:rPr>
          <w:spacing w:val="-13"/>
          <w:sz w:val="20"/>
        </w:rPr>
        <w:t xml:space="preserve"> </w:t>
      </w:r>
      <w:r>
        <w:rPr>
          <w:i/>
          <w:sz w:val="21"/>
        </w:rPr>
        <w:t>trade</w:t>
      </w:r>
      <w:r>
        <w:rPr>
          <w:i/>
          <w:spacing w:val="-15"/>
          <w:sz w:val="21"/>
        </w:rPr>
        <w:t xml:space="preserve"> </w:t>
      </w:r>
      <w:r>
        <w:rPr>
          <w:i/>
          <w:spacing w:val="-2"/>
          <w:sz w:val="21"/>
        </w:rPr>
        <w:t>items</w:t>
      </w:r>
      <w:r>
        <w:rPr>
          <w:spacing w:val="-2"/>
          <w:sz w:val="20"/>
        </w:rPr>
        <w:t>.</w:t>
      </w:r>
    </w:p>
    <w:p w14:paraId="7DEC6A13" w14:textId="4541FE41" w:rsidR="00852614" w:rsidRPr="00315C3F" w:rsidRDefault="00000000">
      <w:pPr>
        <w:pStyle w:val="a5"/>
        <w:numPr>
          <w:ilvl w:val="0"/>
          <w:numId w:val="1"/>
        </w:numPr>
        <w:tabs>
          <w:tab w:val="left" w:pos="1199"/>
          <w:tab w:val="left" w:pos="1200"/>
        </w:tabs>
        <w:spacing w:line="246" w:lineRule="exact"/>
        <w:ind w:left="1199" w:hanging="361"/>
        <w:rPr>
          <w:sz w:val="20"/>
        </w:rPr>
      </w:pPr>
      <w:r>
        <w:rPr>
          <w:spacing w:val="-2"/>
          <w:sz w:val="20"/>
        </w:rPr>
        <w:t>Each</w:t>
      </w:r>
      <w:r>
        <w:rPr>
          <w:spacing w:val="-11"/>
          <w:sz w:val="20"/>
        </w:rPr>
        <w:t xml:space="preserve"> </w:t>
      </w:r>
      <w:r>
        <w:rPr>
          <w:spacing w:val="-2"/>
          <w:sz w:val="20"/>
        </w:rPr>
        <w:t>reported</w:t>
      </w:r>
      <w:r>
        <w:rPr>
          <w:spacing w:val="-10"/>
          <w:sz w:val="20"/>
        </w:rPr>
        <w:t xml:space="preserve"> </w:t>
      </w:r>
      <w:r>
        <w:rPr>
          <w:i/>
          <w:spacing w:val="-2"/>
          <w:sz w:val="21"/>
        </w:rPr>
        <w:t>consignment</w:t>
      </w:r>
      <w:r>
        <w:rPr>
          <w:i/>
          <w:spacing w:val="-11"/>
          <w:sz w:val="21"/>
        </w:rPr>
        <w:t xml:space="preserve"> </w:t>
      </w:r>
      <w:r>
        <w:rPr>
          <w:spacing w:val="-2"/>
          <w:sz w:val="20"/>
        </w:rPr>
        <w:t>may</w:t>
      </w:r>
      <w:r>
        <w:rPr>
          <w:spacing w:val="-12"/>
          <w:sz w:val="20"/>
        </w:rPr>
        <w:t xml:space="preserve"> </w:t>
      </w:r>
      <w:r>
        <w:rPr>
          <w:spacing w:val="-2"/>
          <w:sz w:val="20"/>
        </w:rPr>
        <w:t>contain</w:t>
      </w:r>
      <w:r>
        <w:rPr>
          <w:spacing w:val="-11"/>
          <w:sz w:val="20"/>
        </w:rPr>
        <w:t xml:space="preserve"> </w:t>
      </w:r>
      <w:r>
        <w:rPr>
          <w:spacing w:val="-2"/>
          <w:sz w:val="20"/>
        </w:rPr>
        <w:t>one</w:t>
      </w:r>
      <w:r>
        <w:rPr>
          <w:spacing w:val="-10"/>
          <w:sz w:val="20"/>
        </w:rPr>
        <w:t xml:space="preserve"> </w:t>
      </w:r>
      <w:r>
        <w:rPr>
          <w:spacing w:val="-2"/>
          <w:sz w:val="20"/>
        </w:rPr>
        <w:t>or</w:t>
      </w:r>
      <w:r>
        <w:rPr>
          <w:spacing w:val="-11"/>
          <w:sz w:val="20"/>
        </w:rPr>
        <w:t xml:space="preserve"> </w:t>
      </w:r>
      <w:r>
        <w:rPr>
          <w:spacing w:val="-2"/>
          <w:sz w:val="20"/>
        </w:rPr>
        <w:t>more</w:t>
      </w:r>
      <w:r>
        <w:rPr>
          <w:spacing w:val="-10"/>
          <w:sz w:val="20"/>
        </w:rPr>
        <w:t xml:space="preserve"> </w:t>
      </w:r>
      <w:r>
        <w:rPr>
          <w:spacing w:val="-2"/>
          <w:sz w:val="20"/>
        </w:rPr>
        <w:t>separately</w:t>
      </w:r>
      <w:r>
        <w:rPr>
          <w:spacing w:val="-12"/>
          <w:sz w:val="20"/>
        </w:rPr>
        <w:t xml:space="preserve"> </w:t>
      </w:r>
      <w:r>
        <w:rPr>
          <w:spacing w:val="-2"/>
          <w:sz w:val="20"/>
        </w:rPr>
        <w:t>reported</w:t>
      </w:r>
      <w:r>
        <w:rPr>
          <w:spacing w:val="-10"/>
          <w:sz w:val="20"/>
        </w:rPr>
        <w:t xml:space="preserve"> </w:t>
      </w:r>
      <w:r>
        <w:rPr>
          <w:i/>
          <w:spacing w:val="-2"/>
          <w:sz w:val="21"/>
        </w:rPr>
        <w:t>customs</w:t>
      </w:r>
      <w:r>
        <w:rPr>
          <w:i/>
          <w:spacing w:val="-12"/>
          <w:sz w:val="21"/>
        </w:rPr>
        <w:t xml:space="preserve"> </w:t>
      </w:r>
      <w:r>
        <w:rPr>
          <w:i/>
          <w:spacing w:val="-2"/>
          <w:sz w:val="21"/>
        </w:rPr>
        <w:t>items</w:t>
      </w:r>
      <w:r>
        <w:rPr>
          <w:spacing w:val="-2"/>
          <w:sz w:val="20"/>
        </w:rPr>
        <w:t>.</w:t>
      </w:r>
    </w:p>
    <w:p w14:paraId="55F501B9" w14:textId="77777777" w:rsidR="00315C3F" w:rsidRDefault="00315C3F" w:rsidP="00315C3F">
      <w:pPr>
        <w:tabs>
          <w:tab w:val="left" w:pos="1199"/>
          <w:tab w:val="left" w:pos="1200"/>
        </w:tabs>
        <w:spacing w:line="246" w:lineRule="exact"/>
        <w:rPr>
          <w:rFonts w:ascii="Meiryo UI" w:eastAsia="Meiryo UI" w:hAnsi="Meiryo UI" w:cs="Meiryo UI"/>
          <w:sz w:val="20"/>
          <w:lang w:eastAsia="ja-JP"/>
        </w:rPr>
      </w:pPr>
    </w:p>
    <w:p w14:paraId="66E53C32" w14:textId="52CAC944" w:rsidR="00315C3F" w:rsidRPr="00315C3F" w:rsidRDefault="00315C3F" w:rsidP="00315C3F">
      <w:pPr>
        <w:tabs>
          <w:tab w:val="left" w:pos="1199"/>
          <w:tab w:val="left" w:pos="1200"/>
        </w:tabs>
        <w:spacing w:line="246" w:lineRule="exact"/>
        <w:ind w:leftChars="300" w:left="660"/>
        <w:rPr>
          <w:rFonts w:eastAsiaTheme="minorEastAsia"/>
          <w:sz w:val="20"/>
          <w:lang w:eastAsia="ja-JP"/>
        </w:rPr>
      </w:pPr>
      <w:r w:rsidRPr="00315C3F">
        <w:rPr>
          <w:rFonts w:ascii="Meiryo UI" w:eastAsia="Meiryo UI" w:hAnsi="Meiryo UI" w:cs="Meiryo UI" w:hint="eastAsia"/>
          <w:sz w:val="20"/>
          <w:lang w:eastAsia="ja-JP"/>
        </w:rPr>
        <w:t>通関品目は、</w:t>
      </w:r>
      <w:r>
        <w:rPr>
          <w:rFonts w:ascii="Meiryo UI" w:eastAsia="Meiryo UI" w:hAnsi="Meiryo UI" w:cs="Meiryo UI" w:hint="eastAsia"/>
          <w:sz w:val="20"/>
          <w:lang w:eastAsia="ja-JP"/>
        </w:rPr>
        <w:t>荷送</w:t>
      </w:r>
      <w:r w:rsidRPr="00315C3F">
        <w:rPr>
          <w:rFonts w:ascii="Meiryo UI" w:eastAsia="Meiryo UI" w:hAnsi="Meiryo UI" w:cs="Meiryo UI" w:hint="eastAsia"/>
          <w:sz w:val="20"/>
          <w:lang w:eastAsia="ja-JP"/>
        </w:rPr>
        <w:t>品目、</w:t>
      </w:r>
      <w:r>
        <w:rPr>
          <w:rFonts w:ascii="Meiryo UI" w:eastAsia="Meiryo UI" w:hAnsi="Meiryo UI" w:cs="Meiryo UI" w:hint="eastAsia"/>
          <w:sz w:val="20"/>
          <w:lang w:eastAsia="ja-JP"/>
        </w:rPr>
        <w:t>取引</w:t>
      </w:r>
      <w:r w:rsidRPr="00315C3F">
        <w:rPr>
          <w:rFonts w:ascii="Meiryo UI" w:eastAsia="Meiryo UI" w:hAnsi="Meiryo UI" w:cs="Meiryo UI" w:hint="eastAsia"/>
          <w:sz w:val="20"/>
          <w:lang w:eastAsia="ja-JP"/>
        </w:rPr>
        <w:t>品目、または税関に報告するための明確な関税コードを持つ</w:t>
      </w:r>
      <w:r>
        <w:rPr>
          <w:rFonts w:ascii="Meiryo UI" w:eastAsia="Meiryo UI" w:hAnsi="Meiryo UI" w:cs="Meiryo UI" w:hint="eastAsia"/>
          <w:sz w:val="20"/>
          <w:lang w:eastAsia="ja-JP"/>
        </w:rPr>
        <w:t>荷送</w:t>
      </w:r>
      <w:r w:rsidRPr="00315C3F">
        <w:rPr>
          <w:rFonts w:ascii="Meiryo UI" w:eastAsia="Meiryo UI" w:hAnsi="Meiryo UI" w:cs="Meiryo UI" w:hint="eastAsia"/>
          <w:sz w:val="20"/>
          <w:lang w:eastAsia="ja-JP"/>
        </w:rPr>
        <w:t>品目</w:t>
      </w:r>
      <w:r>
        <w:rPr>
          <w:rFonts w:ascii="Meiryo UI" w:eastAsia="Meiryo UI" w:hAnsi="Meiryo UI" w:cs="Meiryo UI" w:hint="eastAsia"/>
          <w:sz w:val="20"/>
          <w:lang w:eastAsia="ja-JP"/>
        </w:rPr>
        <w:t>／取引品目</w:t>
      </w:r>
      <w:r w:rsidRPr="00315C3F">
        <w:rPr>
          <w:rFonts w:ascii="Meiryo UI" w:eastAsia="Meiryo UI" w:hAnsi="Meiryo UI" w:cs="Meiryo UI" w:hint="eastAsia"/>
          <w:sz w:val="20"/>
          <w:lang w:eastAsia="ja-JP"/>
        </w:rPr>
        <w:t>の集合体です。</w:t>
      </w:r>
    </w:p>
    <w:p w14:paraId="03433AEF" w14:textId="33324A32" w:rsidR="00315C3F" w:rsidRPr="00315C3F" w:rsidRDefault="00315C3F" w:rsidP="00315C3F">
      <w:pPr>
        <w:pStyle w:val="a5"/>
        <w:numPr>
          <w:ilvl w:val="0"/>
          <w:numId w:val="13"/>
        </w:numPr>
        <w:tabs>
          <w:tab w:val="left" w:pos="1199"/>
          <w:tab w:val="left" w:pos="1200"/>
        </w:tabs>
        <w:spacing w:line="246" w:lineRule="exact"/>
        <w:rPr>
          <w:sz w:val="20"/>
          <w:lang w:eastAsia="ja-JP"/>
        </w:rPr>
      </w:pPr>
      <w:r w:rsidRPr="00315C3F">
        <w:rPr>
          <w:rFonts w:ascii="Meiryo UI" w:eastAsia="Meiryo UI" w:hAnsi="Meiryo UI" w:cs="Meiryo UI" w:hint="eastAsia"/>
          <w:sz w:val="20"/>
          <w:lang w:eastAsia="ja-JP"/>
        </w:rPr>
        <w:t>通関品目には、関税コードを</w:t>
      </w:r>
      <w:r w:rsidRPr="00315C3F">
        <w:rPr>
          <w:sz w:val="20"/>
          <w:lang w:eastAsia="ja-JP"/>
        </w:rPr>
        <w:t xml:space="preserve"> 1 </w:t>
      </w:r>
      <w:r w:rsidRPr="00315C3F">
        <w:rPr>
          <w:rFonts w:ascii="Meiryo UI" w:eastAsia="Meiryo UI" w:hAnsi="Meiryo UI" w:cs="Meiryo UI" w:hint="eastAsia"/>
          <w:sz w:val="20"/>
          <w:lang w:eastAsia="ja-JP"/>
        </w:rPr>
        <w:t>つだけ関連付けることができます。</w:t>
      </w:r>
    </w:p>
    <w:p w14:paraId="4538A476" w14:textId="6061BD32" w:rsidR="00315C3F" w:rsidRPr="00315C3F" w:rsidRDefault="00315C3F" w:rsidP="00315C3F">
      <w:pPr>
        <w:pStyle w:val="a5"/>
        <w:numPr>
          <w:ilvl w:val="0"/>
          <w:numId w:val="13"/>
        </w:numPr>
        <w:tabs>
          <w:tab w:val="left" w:pos="1199"/>
          <w:tab w:val="left" w:pos="1200"/>
        </w:tabs>
        <w:spacing w:line="246" w:lineRule="exact"/>
        <w:rPr>
          <w:sz w:val="20"/>
          <w:lang w:eastAsia="ja-JP"/>
        </w:rPr>
      </w:pPr>
      <w:r w:rsidRPr="00315C3F">
        <w:rPr>
          <w:rFonts w:ascii="Meiryo UI" w:eastAsia="Meiryo UI" w:hAnsi="Meiryo UI" w:cs="Meiryo UI" w:hint="eastAsia"/>
          <w:sz w:val="20"/>
          <w:lang w:eastAsia="ja-JP"/>
        </w:rPr>
        <w:t>通関品目は、</w:t>
      </w:r>
      <w:r w:rsidRPr="00315C3F">
        <w:rPr>
          <w:sz w:val="20"/>
          <w:lang w:eastAsia="ja-JP"/>
        </w:rPr>
        <w:t xml:space="preserve">1 </w:t>
      </w:r>
      <w:r w:rsidRPr="00315C3F">
        <w:rPr>
          <w:rFonts w:ascii="Meiryo UI" w:eastAsia="Meiryo UI" w:hAnsi="Meiryo UI" w:cs="Meiryo UI" w:hint="eastAsia"/>
          <w:sz w:val="20"/>
          <w:lang w:eastAsia="ja-JP"/>
        </w:rPr>
        <w:t>つまたは複数の取引品目を参照できます。</w:t>
      </w:r>
    </w:p>
    <w:p w14:paraId="0FC3EACB" w14:textId="20A726F4" w:rsidR="00315C3F" w:rsidRPr="00315C3F" w:rsidRDefault="00315C3F" w:rsidP="00315C3F">
      <w:pPr>
        <w:pStyle w:val="a5"/>
        <w:numPr>
          <w:ilvl w:val="0"/>
          <w:numId w:val="13"/>
        </w:numPr>
        <w:tabs>
          <w:tab w:val="left" w:pos="1199"/>
          <w:tab w:val="left" w:pos="1200"/>
        </w:tabs>
        <w:spacing w:line="246" w:lineRule="exact"/>
        <w:rPr>
          <w:sz w:val="20"/>
          <w:lang w:eastAsia="ja-JP"/>
        </w:rPr>
      </w:pPr>
      <w:r w:rsidRPr="00315C3F">
        <w:rPr>
          <w:rFonts w:ascii="Meiryo UI" w:eastAsia="Meiryo UI" w:hAnsi="Meiryo UI" w:cs="Meiryo UI" w:hint="eastAsia"/>
          <w:sz w:val="20"/>
          <w:lang w:eastAsia="ja-JP"/>
        </w:rPr>
        <w:t>報告された各委託貨物には、個別に報告された通関品目が</w:t>
      </w:r>
      <w:r w:rsidRPr="00315C3F">
        <w:rPr>
          <w:sz w:val="20"/>
          <w:lang w:eastAsia="ja-JP"/>
        </w:rPr>
        <w:t xml:space="preserve"> 1 </w:t>
      </w:r>
      <w:r w:rsidRPr="00315C3F">
        <w:rPr>
          <w:rFonts w:ascii="Meiryo UI" w:eastAsia="Meiryo UI" w:hAnsi="Meiryo UI" w:cs="Meiryo UI" w:hint="eastAsia"/>
          <w:sz w:val="20"/>
          <w:lang w:eastAsia="ja-JP"/>
        </w:rPr>
        <w:t>つ以上含まれる場合があります。</w:t>
      </w:r>
    </w:p>
    <w:p w14:paraId="0A1D6A89" w14:textId="77777777" w:rsidR="00315C3F" w:rsidRPr="00315C3F" w:rsidRDefault="00315C3F" w:rsidP="00315C3F">
      <w:pPr>
        <w:tabs>
          <w:tab w:val="left" w:pos="1199"/>
          <w:tab w:val="left" w:pos="1200"/>
        </w:tabs>
        <w:spacing w:line="246" w:lineRule="exact"/>
        <w:rPr>
          <w:sz w:val="20"/>
          <w:lang w:eastAsia="ja-JP"/>
        </w:rPr>
      </w:pPr>
    </w:p>
    <w:p w14:paraId="71AE643E" w14:textId="77777777" w:rsidR="00852614" w:rsidRDefault="00000000">
      <w:pPr>
        <w:pStyle w:val="5"/>
        <w:jc w:val="left"/>
        <w:rPr>
          <w:u w:val="none"/>
        </w:rPr>
      </w:pPr>
      <w:r w:rsidRPr="00D84DD5">
        <w:rPr>
          <w:highlight w:val="yellow"/>
        </w:rPr>
        <w:t>Customs</w:t>
      </w:r>
      <w:r w:rsidRPr="00D84DD5">
        <w:rPr>
          <w:spacing w:val="-7"/>
          <w:highlight w:val="yellow"/>
        </w:rPr>
        <w:t xml:space="preserve"> </w:t>
      </w:r>
      <w:r w:rsidRPr="00D84DD5">
        <w:rPr>
          <w:highlight w:val="yellow"/>
        </w:rPr>
        <w:t>Cargo</w:t>
      </w:r>
      <w:r w:rsidRPr="00D84DD5">
        <w:rPr>
          <w:spacing w:val="-9"/>
          <w:highlight w:val="yellow"/>
        </w:rPr>
        <w:t xml:space="preserve"> </w:t>
      </w:r>
      <w:r w:rsidRPr="00D84DD5">
        <w:rPr>
          <w:spacing w:val="-2"/>
          <w:highlight w:val="yellow"/>
        </w:rPr>
        <w:t>Report</w:t>
      </w:r>
    </w:p>
    <w:p w14:paraId="4A489CC7" w14:textId="77777777" w:rsidR="00852614" w:rsidRDefault="00000000">
      <w:pPr>
        <w:pStyle w:val="a3"/>
        <w:ind w:left="686" w:hanging="1"/>
      </w:pPr>
      <w:r>
        <w:t>Documents</w:t>
      </w:r>
      <w:r>
        <w:rPr>
          <w:spacing w:val="-15"/>
        </w:rPr>
        <w:t xml:space="preserve"> </w:t>
      </w:r>
      <w:r>
        <w:t>by</w:t>
      </w:r>
      <w:r>
        <w:rPr>
          <w:spacing w:val="-14"/>
        </w:rPr>
        <w:t xml:space="preserve"> </w:t>
      </w:r>
      <w:r>
        <w:t>which</w:t>
      </w:r>
      <w:r>
        <w:rPr>
          <w:spacing w:val="-14"/>
        </w:rPr>
        <w:t xml:space="preserve"> </w:t>
      </w:r>
      <w:r>
        <w:rPr>
          <w:i/>
          <w:sz w:val="21"/>
        </w:rPr>
        <w:t>movements</w:t>
      </w:r>
      <w:r>
        <w:rPr>
          <w:i/>
          <w:spacing w:val="-17"/>
          <w:sz w:val="21"/>
        </w:rPr>
        <w:t xml:space="preserve"> </w:t>
      </w:r>
      <w:r>
        <w:t>of</w:t>
      </w:r>
      <w:r>
        <w:rPr>
          <w:spacing w:val="-16"/>
        </w:rPr>
        <w:t xml:space="preserve"> </w:t>
      </w:r>
      <w:r>
        <w:t>goods</w:t>
      </w:r>
      <w:r>
        <w:rPr>
          <w:spacing w:val="-13"/>
        </w:rPr>
        <w:t xml:space="preserve"> </w:t>
      </w:r>
      <w:r>
        <w:t>are</w:t>
      </w:r>
      <w:r>
        <w:rPr>
          <w:spacing w:val="-14"/>
        </w:rPr>
        <w:t xml:space="preserve"> </w:t>
      </w:r>
      <w:r>
        <w:t>reported</w:t>
      </w:r>
      <w:r>
        <w:rPr>
          <w:spacing w:val="-15"/>
        </w:rPr>
        <w:t xml:space="preserve"> </w:t>
      </w:r>
      <w:r>
        <w:t>to</w:t>
      </w:r>
      <w:r>
        <w:rPr>
          <w:spacing w:val="-15"/>
        </w:rPr>
        <w:t xml:space="preserve"> </w:t>
      </w:r>
      <w:r>
        <w:t>Customs</w:t>
      </w:r>
      <w:r>
        <w:rPr>
          <w:spacing w:val="-13"/>
        </w:rPr>
        <w:t xml:space="preserve"> </w:t>
      </w:r>
      <w:r>
        <w:t>at</w:t>
      </w:r>
      <w:r>
        <w:rPr>
          <w:spacing w:val="-15"/>
        </w:rPr>
        <w:t xml:space="preserve"> </w:t>
      </w:r>
      <w:r>
        <w:t>a</w:t>
      </w:r>
      <w:r>
        <w:rPr>
          <w:spacing w:val="-14"/>
        </w:rPr>
        <w:t xml:space="preserve"> </w:t>
      </w:r>
      <w:r>
        <w:t>place</w:t>
      </w:r>
      <w:r>
        <w:rPr>
          <w:spacing w:val="-14"/>
        </w:rPr>
        <w:t xml:space="preserve"> </w:t>
      </w:r>
      <w:r>
        <w:t>of</w:t>
      </w:r>
      <w:r>
        <w:rPr>
          <w:spacing w:val="-16"/>
        </w:rPr>
        <w:t xml:space="preserve"> </w:t>
      </w:r>
      <w:r>
        <w:t>export,</w:t>
      </w:r>
      <w:r>
        <w:rPr>
          <w:spacing w:val="-15"/>
        </w:rPr>
        <w:t xml:space="preserve"> </w:t>
      </w:r>
      <w:r>
        <w:t>import or transit.</w:t>
      </w:r>
    </w:p>
    <w:p w14:paraId="5EB35AAE" w14:textId="77777777" w:rsidR="00852614" w:rsidRDefault="00000000">
      <w:pPr>
        <w:pStyle w:val="a5"/>
        <w:numPr>
          <w:ilvl w:val="0"/>
          <w:numId w:val="1"/>
        </w:numPr>
        <w:tabs>
          <w:tab w:val="left" w:pos="1200"/>
          <w:tab w:val="left" w:pos="1201"/>
        </w:tabs>
        <w:spacing w:line="238" w:lineRule="exact"/>
        <w:ind w:hanging="361"/>
        <w:rPr>
          <w:sz w:val="20"/>
        </w:rPr>
      </w:pPr>
      <w:r>
        <w:rPr>
          <w:spacing w:val="-4"/>
          <w:sz w:val="20"/>
        </w:rPr>
        <w:t>A</w:t>
      </w:r>
      <w:r>
        <w:rPr>
          <w:spacing w:val="-5"/>
          <w:sz w:val="20"/>
        </w:rPr>
        <w:t xml:space="preserve"> </w:t>
      </w:r>
      <w:r>
        <w:rPr>
          <w:i/>
          <w:spacing w:val="-4"/>
          <w:sz w:val="21"/>
        </w:rPr>
        <w:t>customs</w:t>
      </w:r>
      <w:r>
        <w:rPr>
          <w:i/>
          <w:spacing w:val="-7"/>
          <w:sz w:val="21"/>
        </w:rPr>
        <w:t xml:space="preserve"> </w:t>
      </w:r>
      <w:r>
        <w:rPr>
          <w:i/>
          <w:spacing w:val="-4"/>
          <w:sz w:val="21"/>
        </w:rPr>
        <w:t>cargo</w:t>
      </w:r>
      <w:r>
        <w:rPr>
          <w:i/>
          <w:spacing w:val="-9"/>
          <w:sz w:val="21"/>
        </w:rPr>
        <w:t xml:space="preserve"> </w:t>
      </w:r>
      <w:r>
        <w:rPr>
          <w:i/>
          <w:spacing w:val="-4"/>
          <w:sz w:val="21"/>
        </w:rPr>
        <w:t>report</w:t>
      </w:r>
      <w:r>
        <w:rPr>
          <w:i/>
          <w:spacing w:val="-8"/>
          <w:sz w:val="21"/>
        </w:rPr>
        <w:t xml:space="preserve"> </w:t>
      </w:r>
      <w:r>
        <w:rPr>
          <w:spacing w:val="-4"/>
          <w:sz w:val="20"/>
        </w:rPr>
        <w:t>reports</w:t>
      </w:r>
      <w:r>
        <w:rPr>
          <w:spacing w:val="-6"/>
          <w:sz w:val="20"/>
        </w:rPr>
        <w:t xml:space="preserve"> </w:t>
      </w:r>
      <w:r>
        <w:rPr>
          <w:spacing w:val="-4"/>
          <w:sz w:val="20"/>
        </w:rPr>
        <w:t>on</w:t>
      </w:r>
      <w:r>
        <w:rPr>
          <w:spacing w:val="-6"/>
          <w:sz w:val="20"/>
        </w:rPr>
        <w:t xml:space="preserve"> </w:t>
      </w:r>
      <w:r>
        <w:rPr>
          <w:spacing w:val="-4"/>
          <w:sz w:val="20"/>
        </w:rPr>
        <w:t xml:space="preserve">one </w:t>
      </w:r>
      <w:r>
        <w:rPr>
          <w:i/>
          <w:spacing w:val="-4"/>
          <w:sz w:val="21"/>
        </w:rPr>
        <w:t>transport</w:t>
      </w:r>
      <w:r>
        <w:rPr>
          <w:i/>
          <w:spacing w:val="-8"/>
          <w:sz w:val="21"/>
        </w:rPr>
        <w:t xml:space="preserve"> </w:t>
      </w:r>
      <w:r>
        <w:rPr>
          <w:i/>
          <w:spacing w:val="-4"/>
          <w:sz w:val="21"/>
        </w:rPr>
        <w:t>movement</w:t>
      </w:r>
      <w:r>
        <w:rPr>
          <w:i/>
          <w:spacing w:val="-8"/>
          <w:sz w:val="21"/>
        </w:rPr>
        <w:t xml:space="preserve"> </w:t>
      </w:r>
      <w:r>
        <w:rPr>
          <w:i/>
          <w:spacing w:val="-4"/>
          <w:sz w:val="21"/>
        </w:rPr>
        <w:t>of</w:t>
      </w:r>
      <w:r>
        <w:rPr>
          <w:i/>
          <w:spacing w:val="-10"/>
          <w:sz w:val="21"/>
        </w:rPr>
        <w:t xml:space="preserve"> </w:t>
      </w:r>
      <w:r>
        <w:rPr>
          <w:i/>
          <w:spacing w:val="-4"/>
          <w:sz w:val="21"/>
        </w:rPr>
        <w:t>goods</w:t>
      </w:r>
      <w:r>
        <w:rPr>
          <w:spacing w:val="-4"/>
          <w:sz w:val="20"/>
        </w:rPr>
        <w:t>.</w:t>
      </w:r>
    </w:p>
    <w:p w14:paraId="21AA9DA1" w14:textId="5BAA278D" w:rsidR="00852614" w:rsidRPr="00123B07" w:rsidRDefault="00000000">
      <w:pPr>
        <w:pStyle w:val="a5"/>
        <w:numPr>
          <w:ilvl w:val="0"/>
          <w:numId w:val="1"/>
        </w:numPr>
        <w:tabs>
          <w:tab w:val="left" w:pos="1199"/>
          <w:tab w:val="left" w:pos="1200"/>
        </w:tabs>
        <w:spacing w:line="246" w:lineRule="exact"/>
        <w:ind w:left="1199" w:hanging="361"/>
        <w:rPr>
          <w:sz w:val="20"/>
        </w:rPr>
      </w:pPr>
      <w:r>
        <w:rPr>
          <w:sz w:val="20"/>
        </w:rPr>
        <w:t>A</w:t>
      </w:r>
      <w:r>
        <w:rPr>
          <w:spacing w:val="-16"/>
          <w:sz w:val="20"/>
        </w:rPr>
        <w:t xml:space="preserve"> </w:t>
      </w:r>
      <w:r>
        <w:rPr>
          <w:i/>
          <w:sz w:val="21"/>
        </w:rPr>
        <w:t>customs</w:t>
      </w:r>
      <w:r>
        <w:rPr>
          <w:i/>
          <w:spacing w:val="-17"/>
          <w:sz w:val="21"/>
        </w:rPr>
        <w:t xml:space="preserve"> </w:t>
      </w:r>
      <w:r>
        <w:rPr>
          <w:i/>
          <w:sz w:val="21"/>
        </w:rPr>
        <w:t>cargo</w:t>
      </w:r>
      <w:r>
        <w:rPr>
          <w:i/>
          <w:spacing w:val="-16"/>
          <w:sz w:val="21"/>
        </w:rPr>
        <w:t xml:space="preserve"> </w:t>
      </w:r>
      <w:r>
        <w:rPr>
          <w:i/>
          <w:sz w:val="21"/>
        </w:rPr>
        <w:t>report</w:t>
      </w:r>
      <w:r>
        <w:rPr>
          <w:i/>
          <w:spacing w:val="-16"/>
          <w:sz w:val="21"/>
        </w:rPr>
        <w:t xml:space="preserve"> </w:t>
      </w:r>
      <w:r>
        <w:rPr>
          <w:sz w:val="20"/>
        </w:rPr>
        <w:t>reports</w:t>
      </w:r>
      <w:r>
        <w:rPr>
          <w:spacing w:val="-16"/>
          <w:sz w:val="20"/>
        </w:rPr>
        <w:t xml:space="preserve"> </w:t>
      </w:r>
      <w:r>
        <w:rPr>
          <w:sz w:val="20"/>
        </w:rPr>
        <w:t>on</w:t>
      </w:r>
      <w:r>
        <w:rPr>
          <w:spacing w:val="-16"/>
          <w:sz w:val="20"/>
        </w:rPr>
        <w:t xml:space="preserve"> </w:t>
      </w:r>
      <w:r>
        <w:rPr>
          <w:sz w:val="20"/>
        </w:rPr>
        <w:t>one</w:t>
      </w:r>
      <w:r>
        <w:rPr>
          <w:spacing w:val="-15"/>
          <w:sz w:val="20"/>
        </w:rPr>
        <w:t xml:space="preserve"> </w:t>
      </w:r>
      <w:r>
        <w:rPr>
          <w:sz w:val="20"/>
        </w:rPr>
        <w:t>or</w:t>
      </w:r>
      <w:r>
        <w:rPr>
          <w:spacing w:val="-16"/>
          <w:sz w:val="20"/>
        </w:rPr>
        <w:t xml:space="preserve"> </w:t>
      </w:r>
      <w:r>
        <w:rPr>
          <w:sz w:val="20"/>
        </w:rPr>
        <w:t>more</w:t>
      </w:r>
      <w:r>
        <w:rPr>
          <w:spacing w:val="-15"/>
          <w:sz w:val="20"/>
        </w:rPr>
        <w:t xml:space="preserve"> </w:t>
      </w:r>
      <w:r>
        <w:rPr>
          <w:i/>
          <w:spacing w:val="-2"/>
          <w:sz w:val="21"/>
        </w:rPr>
        <w:t>consignments</w:t>
      </w:r>
      <w:r>
        <w:rPr>
          <w:spacing w:val="-2"/>
          <w:sz w:val="20"/>
        </w:rPr>
        <w:t>.</w:t>
      </w:r>
    </w:p>
    <w:p w14:paraId="29BC2C6F" w14:textId="77777777" w:rsidR="00123B07" w:rsidRPr="00123B07" w:rsidRDefault="00123B07" w:rsidP="00123B07">
      <w:pPr>
        <w:pStyle w:val="a5"/>
        <w:tabs>
          <w:tab w:val="left" w:pos="1199"/>
          <w:tab w:val="left" w:pos="1200"/>
        </w:tabs>
        <w:spacing w:line="246" w:lineRule="exact"/>
        <w:ind w:firstLine="0"/>
        <w:rPr>
          <w:sz w:val="20"/>
        </w:rPr>
      </w:pPr>
    </w:p>
    <w:p w14:paraId="33E81E60" w14:textId="77777777" w:rsidR="00123B07" w:rsidRPr="00123B07" w:rsidRDefault="00123B07" w:rsidP="00123B07">
      <w:pPr>
        <w:tabs>
          <w:tab w:val="left" w:pos="1199"/>
          <w:tab w:val="left" w:pos="1200"/>
        </w:tabs>
        <w:spacing w:line="246" w:lineRule="exact"/>
        <w:ind w:leftChars="300" w:left="660"/>
        <w:rPr>
          <w:sz w:val="20"/>
          <w:lang w:eastAsia="ja-JP"/>
        </w:rPr>
      </w:pPr>
      <w:r w:rsidRPr="00123B07">
        <w:rPr>
          <w:rFonts w:ascii="Meiryo UI" w:eastAsia="Meiryo UI" w:hAnsi="Meiryo UI" w:cs="Meiryo UI" w:hint="eastAsia"/>
          <w:sz w:val="20"/>
          <w:lang w:eastAsia="ja-JP"/>
        </w:rPr>
        <w:t>物品の移動が輸出、輸入、または通過の場所で税関に報告される文書。</w:t>
      </w:r>
    </w:p>
    <w:p w14:paraId="6AE20B8F" w14:textId="747D93A6" w:rsidR="00123B07" w:rsidRPr="00123B07" w:rsidRDefault="00123B07" w:rsidP="00123B07">
      <w:pPr>
        <w:pStyle w:val="a5"/>
        <w:numPr>
          <w:ilvl w:val="0"/>
          <w:numId w:val="14"/>
        </w:numPr>
        <w:tabs>
          <w:tab w:val="left" w:pos="1199"/>
          <w:tab w:val="left" w:pos="1200"/>
        </w:tabs>
        <w:spacing w:line="246" w:lineRule="exact"/>
        <w:rPr>
          <w:sz w:val="20"/>
          <w:lang w:eastAsia="ja-JP"/>
        </w:rPr>
      </w:pPr>
      <w:r w:rsidRPr="00123B07">
        <w:rPr>
          <w:rFonts w:ascii="Meiryo UI" w:eastAsia="Meiryo UI" w:hAnsi="Meiryo UI" w:cs="Meiryo UI" w:hint="eastAsia"/>
          <w:sz w:val="20"/>
          <w:lang w:eastAsia="ja-JP"/>
        </w:rPr>
        <w:t>通関貨物レポートは、商品の</w:t>
      </w:r>
      <w:r w:rsidRPr="00123B07">
        <w:rPr>
          <w:sz w:val="20"/>
          <w:lang w:eastAsia="ja-JP"/>
        </w:rPr>
        <w:t xml:space="preserve"> 1 </w:t>
      </w:r>
      <w:r w:rsidRPr="00123B07">
        <w:rPr>
          <w:rFonts w:ascii="Meiryo UI" w:eastAsia="Meiryo UI" w:hAnsi="Meiryo UI" w:cs="Meiryo UI" w:hint="eastAsia"/>
          <w:sz w:val="20"/>
          <w:lang w:eastAsia="ja-JP"/>
        </w:rPr>
        <w:t>つの輸送移動についてレポートします。</w:t>
      </w:r>
    </w:p>
    <w:p w14:paraId="7C45CA5E" w14:textId="1ADFA365" w:rsidR="00123B07" w:rsidRPr="00123B07" w:rsidRDefault="00123B07" w:rsidP="00123B07">
      <w:pPr>
        <w:pStyle w:val="a5"/>
        <w:numPr>
          <w:ilvl w:val="0"/>
          <w:numId w:val="14"/>
        </w:numPr>
        <w:tabs>
          <w:tab w:val="left" w:pos="1199"/>
          <w:tab w:val="left" w:pos="1200"/>
        </w:tabs>
        <w:spacing w:line="246" w:lineRule="exact"/>
        <w:rPr>
          <w:sz w:val="20"/>
          <w:lang w:eastAsia="ja-JP"/>
        </w:rPr>
      </w:pPr>
      <w:r w:rsidRPr="00123B07">
        <w:rPr>
          <w:rFonts w:ascii="Meiryo UI" w:eastAsia="Meiryo UI" w:hAnsi="Meiryo UI" w:cs="Meiryo UI" w:hint="eastAsia"/>
          <w:sz w:val="20"/>
          <w:lang w:eastAsia="ja-JP"/>
        </w:rPr>
        <w:t>通関貨物レポートは、</w:t>
      </w:r>
      <w:r w:rsidRPr="00123B07">
        <w:rPr>
          <w:sz w:val="20"/>
          <w:lang w:eastAsia="ja-JP"/>
        </w:rPr>
        <w:t xml:space="preserve">1 </w:t>
      </w:r>
      <w:r w:rsidRPr="00123B07">
        <w:rPr>
          <w:rFonts w:ascii="Meiryo UI" w:eastAsia="Meiryo UI" w:hAnsi="Meiryo UI" w:cs="Meiryo UI" w:hint="eastAsia"/>
          <w:sz w:val="20"/>
          <w:lang w:eastAsia="ja-JP"/>
        </w:rPr>
        <w:t>つまたは複数の委託貨物について報告します。</w:t>
      </w:r>
    </w:p>
    <w:p w14:paraId="108C1556" w14:textId="77777777" w:rsidR="00123B07" w:rsidRPr="00123B07" w:rsidRDefault="00123B07" w:rsidP="00123B07">
      <w:pPr>
        <w:pStyle w:val="a5"/>
        <w:tabs>
          <w:tab w:val="left" w:pos="1199"/>
          <w:tab w:val="left" w:pos="1200"/>
        </w:tabs>
        <w:spacing w:line="246" w:lineRule="exact"/>
        <w:ind w:left="1300" w:firstLine="0"/>
        <w:rPr>
          <w:sz w:val="20"/>
          <w:lang w:eastAsia="ja-JP"/>
        </w:rPr>
      </w:pPr>
    </w:p>
    <w:p w14:paraId="296DE9DA" w14:textId="77777777" w:rsidR="00852614" w:rsidRDefault="00000000">
      <w:pPr>
        <w:pStyle w:val="5"/>
        <w:jc w:val="left"/>
        <w:rPr>
          <w:u w:val="none"/>
        </w:rPr>
      </w:pPr>
      <w:r w:rsidRPr="00D84DD5">
        <w:rPr>
          <w:highlight w:val="yellow"/>
        </w:rPr>
        <w:t>Conveyance</w:t>
      </w:r>
      <w:r w:rsidRPr="00D84DD5">
        <w:rPr>
          <w:spacing w:val="-14"/>
          <w:highlight w:val="yellow"/>
        </w:rPr>
        <w:t xml:space="preserve"> </w:t>
      </w:r>
      <w:r w:rsidRPr="00D84DD5">
        <w:rPr>
          <w:spacing w:val="-2"/>
          <w:highlight w:val="yellow"/>
        </w:rPr>
        <w:t>Report</w:t>
      </w:r>
    </w:p>
    <w:p w14:paraId="78B12B28" w14:textId="33015A7E" w:rsidR="00852614" w:rsidRDefault="00000000">
      <w:pPr>
        <w:pStyle w:val="a3"/>
        <w:spacing w:line="232" w:lineRule="auto"/>
        <w:ind w:left="686" w:right="106"/>
        <w:jc w:val="both"/>
      </w:pPr>
      <w:r>
        <w:t>A</w:t>
      </w:r>
      <w:r>
        <w:rPr>
          <w:spacing w:val="-14"/>
        </w:rPr>
        <w:t xml:space="preserve"> </w:t>
      </w:r>
      <w:r>
        <w:rPr>
          <w:i/>
          <w:sz w:val="21"/>
        </w:rPr>
        <w:t>conveyance</w:t>
      </w:r>
      <w:r>
        <w:rPr>
          <w:i/>
          <w:spacing w:val="-17"/>
          <w:sz w:val="21"/>
        </w:rPr>
        <w:t xml:space="preserve"> </w:t>
      </w:r>
      <w:r>
        <w:rPr>
          <w:i/>
          <w:sz w:val="21"/>
        </w:rPr>
        <w:t>report</w:t>
      </w:r>
      <w:r>
        <w:rPr>
          <w:i/>
          <w:spacing w:val="-16"/>
          <w:sz w:val="21"/>
        </w:rPr>
        <w:t xml:space="preserve"> </w:t>
      </w:r>
      <w:r>
        <w:t>permits</w:t>
      </w:r>
      <w:r>
        <w:rPr>
          <w:spacing w:val="-14"/>
        </w:rPr>
        <w:t xml:space="preserve"> </w:t>
      </w:r>
      <w:r>
        <w:t>the</w:t>
      </w:r>
      <w:r>
        <w:rPr>
          <w:spacing w:val="-14"/>
        </w:rPr>
        <w:t xml:space="preserve"> </w:t>
      </w:r>
      <w:r>
        <w:t>transfer</w:t>
      </w:r>
      <w:r>
        <w:rPr>
          <w:spacing w:val="-14"/>
        </w:rPr>
        <w:t xml:space="preserve"> </w:t>
      </w:r>
      <w:r>
        <w:t>of</w:t>
      </w:r>
      <w:r>
        <w:rPr>
          <w:spacing w:val="-15"/>
        </w:rPr>
        <w:t xml:space="preserve"> </w:t>
      </w:r>
      <w:r>
        <w:t>data</w:t>
      </w:r>
      <w:r>
        <w:rPr>
          <w:spacing w:val="-13"/>
        </w:rPr>
        <w:t xml:space="preserve"> </w:t>
      </w:r>
      <w:r>
        <w:t>from</w:t>
      </w:r>
      <w:r>
        <w:rPr>
          <w:spacing w:val="-14"/>
        </w:rPr>
        <w:t xml:space="preserve"> </w:t>
      </w:r>
      <w:r>
        <w:t>a</w:t>
      </w:r>
      <w:r>
        <w:rPr>
          <w:spacing w:val="-13"/>
        </w:rPr>
        <w:t xml:space="preserve"> </w:t>
      </w:r>
      <w:r>
        <w:t>carrier</w:t>
      </w:r>
      <w:r>
        <w:rPr>
          <w:spacing w:val="-14"/>
        </w:rPr>
        <w:t xml:space="preserve"> </w:t>
      </w:r>
      <w:r>
        <w:t>to</w:t>
      </w:r>
      <w:r>
        <w:rPr>
          <w:spacing w:val="-15"/>
        </w:rPr>
        <w:t xml:space="preserve"> </w:t>
      </w:r>
      <w:r>
        <w:t>a</w:t>
      </w:r>
      <w:r>
        <w:rPr>
          <w:spacing w:val="-16"/>
        </w:rPr>
        <w:t xml:space="preserve"> </w:t>
      </w:r>
      <w:r>
        <w:t>customs</w:t>
      </w:r>
      <w:r>
        <w:rPr>
          <w:spacing w:val="-14"/>
        </w:rPr>
        <w:t xml:space="preserve"> </w:t>
      </w:r>
      <w:r>
        <w:t>administration</w:t>
      </w:r>
      <w:r>
        <w:rPr>
          <w:spacing w:val="-15"/>
        </w:rPr>
        <w:t xml:space="preserve"> </w:t>
      </w:r>
      <w:r>
        <w:t>for the purpose of</w:t>
      </w:r>
      <w:r>
        <w:rPr>
          <w:spacing w:val="-2"/>
        </w:rPr>
        <w:t xml:space="preserve"> </w:t>
      </w:r>
      <w:r>
        <w:t>meeting customs</w:t>
      </w:r>
      <w:r>
        <w:rPr>
          <w:spacing w:val="-1"/>
        </w:rPr>
        <w:t xml:space="preserve"> </w:t>
      </w:r>
      <w:r>
        <w:t>reporting</w:t>
      </w:r>
      <w:r>
        <w:rPr>
          <w:spacing w:val="-1"/>
        </w:rPr>
        <w:t xml:space="preserve"> </w:t>
      </w:r>
      <w:r>
        <w:t>requirements</w:t>
      </w:r>
      <w:r>
        <w:rPr>
          <w:spacing w:val="-1"/>
        </w:rPr>
        <w:t xml:space="preserve"> </w:t>
      </w:r>
      <w:r>
        <w:t>in</w:t>
      </w:r>
      <w:r>
        <w:rPr>
          <w:spacing w:val="-2"/>
        </w:rPr>
        <w:t xml:space="preserve"> </w:t>
      </w:r>
      <w:r>
        <w:t>respect of</w:t>
      </w:r>
      <w:r>
        <w:rPr>
          <w:spacing w:val="-2"/>
        </w:rPr>
        <w:t xml:space="preserve"> </w:t>
      </w:r>
      <w:r>
        <w:t xml:space="preserve">the </w:t>
      </w:r>
      <w:r>
        <w:rPr>
          <w:i/>
          <w:sz w:val="21"/>
        </w:rPr>
        <w:t>means</w:t>
      </w:r>
      <w:r>
        <w:rPr>
          <w:i/>
          <w:spacing w:val="-2"/>
          <w:sz w:val="21"/>
        </w:rPr>
        <w:t xml:space="preserve"> </w:t>
      </w:r>
      <w:r>
        <w:rPr>
          <w:i/>
          <w:sz w:val="21"/>
        </w:rPr>
        <w:t>of</w:t>
      </w:r>
      <w:r>
        <w:rPr>
          <w:i/>
          <w:spacing w:val="-5"/>
          <w:sz w:val="21"/>
        </w:rPr>
        <w:t xml:space="preserve"> </w:t>
      </w:r>
      <w:r>
        <w:rPr>
          <w:i/>
          <w:sz w:val="21"/>
        </w:rPr>
        <w:t xml:space="preserve">transport </w:t>
      </w:r>
      <w:r>
        <w:t>on which cargo is carried.</w:t>
      </w:r>
    </w:p>
    <w:p w14:paraId="55F96824" w14:textId="77777777" w:rsidR="00123B07" w:rsidRDefault="00123B07">
      <w:pPr>
        <w:pStyle w:val="a3"/>
        <w:spacing w:line="232" w:lineRule="auto"/>
        <w:ind w:left="686" w:right="106"/>
        <w:jc w:val="both"/>
      </w:pPr>
    </w:p>
    <w:p w14:paraId="5793B8B7" w14:textId="5C1D1B25" w:rsidR="00123B07" w:rsidRDefault="00123B07">
      <w:pPr>
        <w:pStyle w:val="a3"/>
        <w:spacing w:line="232" w:lineRule="auto"/>
        <w:ind w:left="686" w:right="106"/>
        <w:jc w:val="both"/>
        <w:rPr>
          <w:rFonts w:ascii="Meiryo UI" w:eastAsia="Meiryo UI" w:hAnsi="Meiryo UI" w:cs="Meiryo UI"/>
          <w:lang w:eastAsia="ja-JP"/>
        </w:rPr>
      </w:pPr>
      <w:r w:rsidRPr="00123B07">
        <w:rPr>
          <w:rFonts w:ascii="Meiryo UI" w:eastAsia="Meiryo UI" w:hAnsi="Meiryo UI" w:cs="Meiryo UI" w:hint="eastAsia"/>
          <w:lang w:eastAsia="ja-JP"/>
        </w:rPr>
        <w:t>輸送レポートは、貨物が運ばれる輸送手段に関する税関レポート要件を満たす目的で、運送業者から税関当局へのデータの転送を許可します。</w:t>
      </w:r>
    </w:p>
    <w:p w14:paraId="63A75420" w14:textId="77777777" w:rsidR="00123B07" w:rsidRDefault="00123B07">
      <w:pPr>
        <w:pStyle w:val="a3"/>
        <w:spacing w:line="232" w:lineRule="auto"/>
        <w:ind w:left="686" w:right="106"/>
        <w:jc w:val="both"/>
        <w:rPr>
          <w:lang w:eastAsia="ja-JP"/>
        </w:rPr>
      </w:pPr>
    </w:p>
    <w:p w14:paraId="3FD18B00" w14:textId="77777777" w:rsidR="00852614" w:rsidRDefault="00000000">
      <w:pPr>
        <w:pStyle w:val="5"/>
        <w:spacing w:line="240" w:lineRule="auto"/>
        <w:rPr>
          <w:u w:val="none"/>
        </w:rPr>
      </w:pPr>
      <w:r w:rsidRPr="00D84DD5">
        <w:rPr>
          <w:highlight w:val="yellow"/>
        </w:rPr>
        <w:t>Transport</w:t>
      </w:r>
      <w:r w:rsidRPr="00D84DD5">
        <w:rPr>
          <w:spacing w:val="-11"/>
          <w:highlight w:val="yellow"/>
        </w:rPr>
        <w:t xml:space="preserve"> </w:t>
      </w:r>
      <w:r w:rsidRPr="00D84DD5">
        <w:rPr>
          <w:spacing w:val="-2"/>
          <w:highlight w:val="yellow"/>
        </w:rPr>
        <w:t>Equipment</w:t>
      </w:r>
    </w:p>
    <w:p w14:paraId="64CE6760" w14:textId="77777777" w:rsidR="00852614" w:rsidRDefault="00000000">
      <w:pPr>
        <w:pStyle w:val="a3"/>
        <w:spacing w:line="237" w:lineRule="exact"/>
        <w:ind w:left="686"/>
        <w:jc w:val="both"/>
      </w:pPr>
      <w:r>
        <w:t>A</w:t>
      </w:r>
      <w:r>
        <w:rPr>
          <w:spacing w:val="-5"/>
        </w:rPr>
        <w:t xml:space="preserve"> </w:t>
      </w:r>
      <w:r>
        <w:t>piece</w:t>
      </w:r>
      <w:r>
        <w:rPr>
          <w:spacing w:val="-5"/>
        </w:rPr>
        <w:t xml:space="preserve"> </w:t>
      </w:r>
      <w:r>
        <w:t>of</w:t>
      </w:r>
      <w:r>
        <w:rPr>
          <w:spacing w:val="-7"/>
        </w:rPr>
        <w:t xml:space="preserve"> </w:t>
      </w:r>
      <w:r>
        <w:t>equipment</w:t>
      </w:r>
      <w:r>
        <w:rPr>
          <w:spacing w:val="-5"/>
        </w:rPr>
        <w:t xml:space="preserve"> </w:t>
      </w:r>
      <w:r>
        <w:t>used</w:t>
      </w:r>
      <w:r>
        <w:rPr>
          <w:spacing w:val="-3"/>
        </w:rPr>
        <w:t xml:space="preserve"> </w:t>
      </w:r>
      <w:r>
        <w:t>to</w:t>
      </w:r>
      <w:r>
        <w:rPr>
          <w:spacing w:val="-6"/>
        </w:rPr>
        <w:t xml:space="preserve"> </w:t>
      </w:r>
      <w:r>
        <w:t>hold,</w:t>
      </w:r>
      <w:r>
        <w:rPr>
          <w:spacing w:val="-6"/>
        </w:rPr>
        <w:t xml:space="preserve"> </w:t>
      </w:r>
      <w:r>
        <w:t>protect</w:t>
      </w:r>
      <w:r>
        <w:rPr>
          <w:spacing w:val="-4"/>
        </w:rPr>
        <w:t xml:space="preserve"> </w:t>
      </w:r>
      <w:r>
        <w:t>or</w:t>
      </w:r>
      <w:r>
        <w:rPr>
          <w:spacing w:val="-5"/>
        </w:rPr>
        <w:t xml:space="preserve"> </w:t>
      </w:r>
      <w:r>
        <w:t>secure</w:t>
      </w:r>
      <w:r>
        <w:rPr>
          <w:spacing w:val="-5"/>
        </w:rPr>
        <w:t xml:space="preserve"> </w:t>
      </w:r>
      <w:r>
        <w:t>cargo</w:t>
      </w:r>
      <w:r>
        <w:rPr>
          <w:spacing w:val="-6"/>
        </w:rPr>
        <w:t xml:space="preserve"> </w:t>
      </w:r>
      <w:r>
        <w:t>for</w:t>
      </w:r>
      <w:r>
        <w:rPr>
          <w:spacing w:val="-5"/>
        </w:rPr>
        <w:t xml:space="preserve"> </w:t>
      </w:r>
      <w:r>
        <w:t>logistics</w:t>
      </w:r>
      <w:r>
        <w:rPr>
          <w:spacing w:val="-6"/>
        </w:rPr>
        <w:t xml:space="preserve"> </w:t>
      </w:r>
      <w:r>
        <w:rPr>
          <w:spacing w:val="-2"/>
        </w:rPr>
        <w:t>purposes.</w:t>
      </w:r>
    </w:p>
    <w:p w14:paraId="5D60A8B0" w14:textId="77777777" w:rsidR="00852614" w:rsidRDefault="00000000">
      <w:pPr>
        <w:pStyle w:val="a5"/>
        <w:numPr>
          <w:ilvl w:val="0"/>
          <w:numId w:val="1"/>
        </w:numPr>
        <w:tabs>
          <w:tab w:val="left" w:pos="1200"/>
        </w:tabs>
        <w:spacing w:line="244" w:lineRule="exact"/>
        <w:ind w:left="1199" w:hanging="361"/>
        <w:jc w:val="both"/>
        <w:rPr>
          <w:sz w:val="20"/>
        </w:rPr>
      </w:pPr>
      <w:r>
        <w:rPr>
          <w:spacing w:val="-2"/>
          <w:sz w:val="20"/>
        </w:rPr>
        <w:t>A</w:t>
      </w:r>
      <w:r>
        <w:rPr>
          <w:spacing w:val="-10"/>
          <w:sz w:val="20"/>
        </w:rPr>
        <w:t xml:space="preserve"> </w:t>
      </w:r>
      <w:r>
        <w:rPr>
          <w:i/>
          <w:spacing w:val="-2"/>
          <w:sz w:val="21"/>
        </w:rPr>
        <w:t>transport</w:t>
      </w:r>
      <w:r>
        <w:rPr>
          <w:i/>
          <w:spacing w:val="-12"/>
          <w:sz w:val="21"/>
        </w:rPr>
        <w:t xml:space="preserve"> </w:t>
      </w:r>
      <w:r>
        <w:rPr>
          <w:i/>
          <w:spacing w:val="-2"/>
          <w:sz w:val="21"/>
        </w:rPr>
        <w:t>equipment</w:t>
      </w:r>
      <w:r>
        <w:rPr>
          <w:i/>
          <w:spacing w:val="-12"/>
          <w:sz w:val="21"/>
        </w:rPr>
        <w:t xml:space="preserve"> </w:t>
      </w:r>
      <w:r>
        <w:rPr>
          <w:spacing w:val="-2"/>
          <w:sz w:val="20"/>
        </w:rPr>
        <w:t>may</w:t>
      </w:r>
      <w:r>
        <w:rPr>
          <w:spacing w:val="-8"/>
          <w:sz w:val="20"/>
        </w:rPr>
        <w:t xml:space="preserve"> </w:t>
      </w:r>
      <w:r>
        <w:rPr>
          <w:spacing w:val="-2"/>
          <w:sz w:val="20"/>
        </w:rPr>
        <w:t>relate</w:t>
      </w:r>
      <w:r>
        <w:rPr>
          <w:spacing w:val="-9"/>
          <w:sz w:val="20"/>
        </w:rPr>
        <w:t xml:space="preserve"> </w:t>
      </w:r>
      <w:r>
        <w:rPr>
          <w:spacing w:val="-2"/>
          <w:sz w:val="20"/>
        </w:rPr>
        <w:t>to</w:t>
      </w:r>
      <w:r>
        <w:rPr>
          <w:spacing w:val="-10"/>
          <w:sz w:val="20"/>
        </w:rPr>
        <w:t xml:space="preserve"> </w:t>
      </w:r>
      <w:r>
        <w:rPr>
          <w:spacing w:val="-2"/>
          <w:sz w:val="20"/>
        </w:rPr>
        <w:t>one</w:t>
      </w:r>
      <w:r>
        <w:rPr>
          <w:spacing w:val="-9"/>
          <w:sz w:val="20"/>
        </w:rPr>
        <w:t xml:space="preserve"> </w:t>
      </w:r>
      <w:r>
        <w:rPr>
          <w:spacing w:val="-2"/>
          <w:sz w:val="20"/>
        </w:rPr>
        <w:t>or</w:t>
      </w:r>
      <w:r>
        <w:rPr>
          <w:spacing w:val="-9"/>
          <w:sz w:val="20"/>
        </w:rPr>
        <w:t xml:space="preserve"> </w:t>
      </w:r>
      <w:r>
        <w:rPr>
          <w:spacing w:val="-2"/>
          <w:sz w:val="20"/>
        </w:rPr>
        <w:t>more</w:t>
      </w:r>
      <w:r>
        <w:rPr>
          <w:spacing w:val="-9"/>
          <w:sz w:val="20"/>
        </w:rPr>
        <w:t xml:space="preserve"> </w:t>
      </w:r>
      <w:r>
        <w:rPr>
          <w:i/>
          <w:spacing w:val="-2"/>
          <w:sz w:val="21"/>
        </w:rPr>
        <w:t>transport</w:t>
      </w:r>
      <w:r>
        <w:rPr>
          <w:i/>
          <w:spacing w:val="-12"/>
          <w:sz w:val="21"/>
        </w:rPr>
        <w:t xml:space="preserve"> </w:t>
      </w:r>
      <w:r>
        <w:rPr>
          <w:i/>
          <w:spacing w:val="-2"/>
          <w:sz w:val="21"/>
        </w:rPr>
        <w:t>movements</w:t>
      </w:r>
      <w:r>
        <w:rPr>
          <w:spacing w:val="-2"/>
          <w:sz w:val="20"/>
        </w:rPr>
        <w:t>.</w:t>
      </w:r>
    </w:p>
    <w:p w14:paraId="60344778" w14:textId="77777777" w:rsidR="00852614" w:rsidRDefault="00000000">
      <w:pPr>
        <w:pStyle w:val="a5"/>
        <w:numPr>
          <w:ilvl w:val="0"/>
          <w:numId w:val="1"/>
        </w:numPr>
        <w:tabs>
          <w:tab w:val="left" w:pos="1200"/>
        </w:tabs>
        <w:spacing w:line="242" w:lineRule="exact"/>
        <w:ind w:left="1199"/>
        <w:jc w:val="both"/>
        <w:rPr>
          <w:sz w:val="20"/>
        </w:rPr>
      </w:pPr>
      <w:r>
        <w:rPr>
          <w:spacing w:val="-2"/>
          <w:sz w:val="20"/>
        </w:rPr>
        <w:t>A</w:t>
      </w:r>
      <w:r>
        <w:rPr>
          <w:spacing w:val="-10"/>
          <w:sz w:val="20"/>
        </w:rPr>
        <w:t xml:space="preserve"> </w:t>
      </w:r>
      <w:r>
        <w:rPr>
          <w:i/>
          <w:spacing w:val="-2"/>
          <w:sz w:val="21"/>
        </w:rPr>
        <w:t>transport</w:t>
      </w:r>
      <w:r>
        <w:rPr>
          <w:i/>
          <w:spacing w:val="-13"/>
          <w:sz w:val="21"/>
        </w:rPr>
        <w:t xml:space="preserve"> </w:t>
      </w:r>
      <w:r>
        <w:rPr>
          <w:i/>
          <w:spacing w:val="-2"/>
          <w:sz w:val="21"/>
        </w:rPr>
        <w:t>movement</w:t>
      </w:r>
      <w:r>
        <w:rPr>
          <w:i/>
          <w:spacing w:val="-13"/>
          <w:sz w:val="21"/>
        </w:rPr>
        <w:t xml:space="preserve"> </w:t>
      </w:r>
      <w:r>
        <w:rPr>
          <w:spacing w:val="-2"/>
          <w:sz w:val="20"/>
        </w:rPr>
        <w:t>may</w:t>
      </w:r>
      <w:r>
        <w:rPr>
          <w:spacing w:val="-9"/>
          <w:sz w:val="20"/>
        </w:rPr>
        <w:t xml:space="preserve"> </w:t>
      </w:r>
      <w:r>
        <w:rPr>
          <w:spacing w:val="-2"/>
          <w:sz w:val="20"/>
        </w:rPr>
        <w:t>aggregate</w:t>
      </w:r>
      <w:r>
        <w:rPr>
          <w:spacing w:val="-10"/>
          <w:sz w:val="20"/>
        </w:rPr>
        <w:t xml:space="preserve"> </w:t>
      </w:r>
      <w:r>
        <w:rPr>
          <w:spacing w:val="-2"/>
          <w:sz w:val="20"/>
        </w:rPr>
        <w:t>more</w:t>
      </w:r>
      <w:r>
        <w:rPr>
          <w:spacing w:val="-10"/>
          <w:sz w:val="20"/>
        </w:rPr>
        <w:t xml:space="preserve"> </w:t>
      </w:r>
      <w:r>
        <w:rPr>
          <w:spacing w:val="-2"/>
          <w:sz w:val="20"/>
        </w:rPr>
        <w:t>than</w:t>
      </w:r>
      <w:r>
        <w:rPr>
          <w:spacing w:val="-11"/>
          <w:sz w:val="20"/>
        </w:rPr>
        <w:t xml:space="preserve"> </w:t>
      </w:r>
      <w:r>
        <w:rPr>
          <w:spacing w:val="-2"/>
          <w:sz w:val="20"/>
        </w:rPr>
        <w:t>one</w:t>
      </w:r>
      <w:r>
        <w:rPr>
          <w:spacing w:val="-9"/>
          <w:sz w:val="20"/>
        </w:rPr>
        <w:t xml:space="preserve"> </w:t>
      </w:r>
      <w:r>
        <w:rPr>
          <w:i/>
          <w:spacing w:val="-2"/>
          <w:sz w:val="21"/>
        </w:rPr>
        <w:t>transport</w:t>
      </w:r>
      <w:r>
        <w:rPr>
          <w:i/>
          <w:spacing w:val="-13"/>
          <w:sz w:val="21"/>
        </w:rPr>
        <w:t xml:space="preserve"> </w:t>
      </w:r>
      <w:r>
        <w:rPr>
          <w:i/>
          <w:spacing w:val="-2"/>
          <w:sz w:val="21"/>
        </w:rPr>
        <w:t>equipment</w:t>
      </w:r>
      <w:r>
        <w:rPr>
          <w:spacing w:val="-2"/>
          <w:sz w:val="20"/>
        </w:rPr>
        <w:t>.</w:t>
      </w:r>
    </w:p>
    <w:p w14:paraId="50A6B723" w14:textId="255328DE" w:rsidR="00852614" w:rsidRDefault="00000000">
      <w:pPr>
        <w:pStyle w:val="a5"/>
        <w:numPr>
          <w:ilvl w:val="0"/>
          <w:numId w:val="1"/>
        </w:numPr>
        <w:tabs>
          <w:tab w:val="left" w:pos="1200"/>
        </w:tabs>
        <w:spacing w:before="3" w:line="228" w:lineRule="auto"/>
        <w:ind w:left="1199" w:right="102" w:hanging="361"/>
        <w:jc w:val="both"/>
        <w:rPr>
          <w:sz w:val="20"/>
        </w:rPr>
      </w:pPr>
      <w:r>
        <w:rPr>
          <w:spacing w:val="-4"/>
          <w:sz w:val="20"/>
        </w:rPr>
        <w:t>A</w:t>
      </w:r>
      <w:r>
        <w:rPr>
          <w:spacing w:val="-5"/>
          <w:sz w:val="20"/>
        </w:rPr>
        <w:t xml:space="preserve"> </w:t>
      </w:r>
      <w:r>
        <w:rPr>
          <w:i/>
          <w:spacing w:val="-4"/>
          <w:sz w:val="21"/>
        </w:rPr>
        <w:t>transport</w:t>
      </w:r>
      <w:r>
        <w:rPr>
          <w:i/>
          <w:spacing w:val="-7"/>
          <w:sz w:val="21"/>
        </w:rPr>
        <w:t xml:space="preserve"> </w:t>
      </w:r>
      <w:r>
        <w:rPr>
          <w:i/>
          <w:spacing w:val="-4"/>
          <w:sz w:val="21"/>
        </w:rPr>
        <w:t>equipment</w:t>
      </w:r>
      <w:r>
        <w:rPr>
          <w:i/>
          <w:spacing w:val="-8"/>
          <w:sz w:val="21"/>
        </w:rPr>
        <w:t xml:space="preserve"> </w:t>
      </w:r>
      <w:r>
        <w:rPr>
          <w:spacing w:val="-4"/>
          <w:sz w:val="20"/>
        </w:rPr>
        <w:t>corresponds</w:t>
      </w:r>
      <w:r>
        <w:rPr>
          <w:spacing w:val="-5"/>
          <w:sz w:val="20"/>
        </w:rPr>
        <w:t xml:space="preserve"> </w:t>
      </w:r>
      <w:r>
        <w:rPr>
          <w:spacing w:val="-4"/>
          <w:sz w:val="20"/>
        </w:rPr>
        <w:t xml:space="preserve">to one </w:t>
      </w:r>
      <w:r>
        <w:rPr>
          <w:i/>
          <w:spacing w:val="-4"/>
          <w:sz w:val="21"/>
        </w:rPr>
        <w:t>consignment</w:t>
      </w:r>
      <w:r>
        <w:rPr>
          <w:i/>
          <w:spacing w:val="-8"/>
          <w:sz w:val="21"/>
        </w:rPr>
        <w:t xml:space="preserve"> </w:t>
      </w:r>
      <w:r>
        <w:rPr>
          <w:spacing w:val="-4"/>
          <w:sz w:val="20"/>
        </w:rPr>
        <w:t xml:space="preserve">one </w:t>
      </w:r>
      <w:r>
        <w:rPr>
          <w:i/>
          <w:spacing w:val="-4"/>
          <w:sz w:val="21"/>
        </w:rPr>
        <w:t>consignment</w:t>
      </w:r>
      <w:r>
        <w:rPr>
          <w:i/>
          <w:spacing w:val="-8"/>
          <w:sz w:val="21"/>
        </w:rPr>
        <w:t xml:space="preserve"> </w:t>
      </w:r>
      <w:r>
        <w:rPr>
          <w:spacing w:val="-4"/>
          <w:sz w:val="20"/>
        </w:rPr>
        <w:t>may</w:t>
      </w:r>
      <w:r>
        <w:rPr>
          <w:spacing w:val="-6"/>
          <w:sz w:val="20"/>
        </w:rPr>
        <w:t xml:space="preserve"> </w:t>
      </w:r>
      <w:r>
        <w:rPr>
          <w:spacing w:val="-4"/>
          <w:sz w:val="20"/>
        </w:rPr>
        <w:t xml:space="preserve">aggregate </w:t>
      </w:r>
      <w:r>
        <w:rPr>
          <w:sz w:val="20"/>
        </w:rPr>
        <w:t xml:space="preserve">more than one </w:t>
      </w:r>
      <w:r>
        <w:rPr>
          <w:i/>
          <w:sz w:val="21"/>
        </w:rPr>
        <w:t>transport equipment</w:t>
      </w:r>
      <w:r>
        <w:rPr>
          <w:sz w:val="20"/>
        </w:rPr>
        <w:t>.</w:t>
      </w:r>
    </w:p>
    <w:p w14:paraId="36187783" w14:textId="77777777" w:rsidR="00123B07" w:rsidRDefault="00123B07" w:rsidP="00123B07">
      <w:pPr>
        <w:tabs>
          <w:tab w:val="left" w:pos="1200"/>
        </w:tabs>
        <w:spacing w:before="3" w:line="228" w:lineRule="auto"/>
        <w:ind w:right="102"/>
        <w:jc w:val="both"/>
        <w:rPr>
          <w:rFonts w:ascii="Meiryo UI" w:eastAsia="Meiryo UI" w:hAnsi="Meiryo UI" w:cs="Meiryo UI"/>
          <w:sz w:val="20"/>
          <w:lang w:eastAsia="ja-JP"/>
        </w:rPr>
      </w:pPr>
    </w:p>
    <w:p w14:paraId="64E58DE5" w14:textId="5EF69E01" w:rsidR="00123B07" w:rsidRPr="00123B07" w:rsidRDefault="00123B07" w:rsidP="00123B07">
      <w:pPr>
        <w:tabs>
          <w:tab w:val="left" w:pos="1200"/>
        </w:tabs>
        <w:spacing w:before="3" w:line="228" w:lineRule="auto"/>
        <w:ind w:leftChars="300" w:left="660" w:rightChars="46" w:right="101"/>
        <w:jc w:val="both"/>
        <w:rPr>
          <w:sz w:val="20"/>
          <w:lang w:eastAsia="ja-JP"/>
        </w:rPr>
      </w:pPr>
      <w:r w:rsidRPr="00123B07">
        <w:rPr>
          <w:rFonts w:ascii="Meiryo UI" w:eastAsia="Meiryo UI" w:hAnsi="Meiryo UI" w:cs="Meiryo UI" w:hint="eastAsia"/>
          <w:sz w:val="20"/>
          <w:lang w:eastAsia="ja-JP"/>
        </w:rPr>
        <w:t>物流目的で貨物を保持、保護、または固定するために使用される機器。</w:t>
      </w:r>
    </w:p>
    <w:p w14:paraId="55817B08" w14:textId="1FA2532B" w:rsidR="00123B07" w:rsidRPr="00123B07" w:rsidRDefault="00123B07" w:rsidP="00123B07">
      <w:pPr>
        <w:pStyle w:val="a5"/>
        <w:numPr>
          <w:ilvl w:val="0"/>
          <w:numId w:val="15"/>
        </w:numPr>
        <w:tabs>
          <w:tab w:val="left" w:pos="1200"/>
        </w:tabs>
        <w:spacing w:before="3" w:line="228" w:lineRule="auto"/>
        <w:ind w:rightChars="46" w:right="101"/>
        <w:jc w:val="both"/>
        <w:rPr>
          <w:sz w:val="20"/>
          <w:lang w:eastAsia="ja-JP"/>
        </w:rPr>
      </w:pPr>
      <w:r w:rsidRPr="00123B07">
        <w:rPr>
          <w:rFonts w:ascii="Meiryo UI" w:eastAsia="Meiryo UI" w:hAnsi="Meiryo UI" w:cs="Meiryo UI" w:hint="eastAsia"/>
          <w:sz w:val="20"/>
          <w:lang w:eastAsia="ja-JP"/>
        </w:rPr>
        <w:t>輸送機器は、</w:t>
      </w:r>
      <w:r w:rsidRPr="00123B07">
        <w:rPr>
          <w:sz w:val="20"/>
          <w:lang w:eastAsia="ja-JP"/>
        </w:rPr>
        <w:t xml:space="preserve">1 </w:t>
      </w:r>
      <w:r w:rsidRPr="00123B07">
        <w:rPr>
          <w:rFonts w:ascii="Meiryo UI" w:eastAsia="Meiryo UI" w:hAnsi="Meiryo UI" w:cs="Meiryo UI" w:hint="eastAsia"/>
          <w:sz w:val="20"/>
          <w:lang w:eastAsia="ja-JP"/>
        </w:rPr>
        <w:t>つまたは複数の輸送移動に関連している場合があります。</w:t>
      </w:r>
    </w:p>
    <w:p w14:paraId="6359D0E0" w14:textId="1159D524" w:rsidR="00123B07" w:rsidRPr="00123B07" w:rsidRDefault="00123B07" w:rsidP="00123B07">
      <w:pPr>
        <w:pStyle w:val="a5"/>
        <w:numPr>
          <w:ilvl w:val="0"/>
          <w:numId w:val="15"/>
        </w:numPr>
        <w:tabs>
          <w:tab w:val="left" w:pos="1200"/>
        </w:tabs>
        <w:spacing w:before="3" w:line="228" w:lineRule="auto"/>
        <w:ind w:rightChars="46" w:right="101"/>
        <w:jc w:val="both"/>
        <w:rPr>
          <w:sz w:val="20"/>
          <w:lang w:eastAsia="ja-JP"/>
        </w:rPr>
      </w:pPr>
      <w:r w:rsidRPr="00123B07">
        <w:rPr>
          <w:rFonts w:ascii="Meiryo UI" w:eastAsia="Meiryo UI" w:hAnsi="Meiryo UI" w:cs="Meiryo UI" w:hint="eastAsia"/>
          <w:sz w:val="20"/>
          <w:lang w:eastAsia="ja-JP"/>
        </w:rPr>
        <w:t>輸送移動は、複数の輸送機器を集約する場合があります。</w:t>
      </w:r>
    </w:p>
    <w:p w14:paraId="03F4C20F" w14:textId="4FD269C1" w:rsidR="00123B07" w:rsidRPr="00123B07" w:rsidRDefault="00123B07" w:rsidP="00123B07">
      <w:pPr>
        <w:pStyle w:val="a5"/>
        <w:numPr>
          <w:ilvl w:val="0"/>
          <w:numId w:val="15"/>
        </w:numPr>
        <w:tabs>
          <w:tab w:val="left" w:pos="1200"/>
        </w:tabs>
        <w:spacing w:before="3" w:line="228" w:lineRule="auto"/>
        <w:ind w:rightChars="46" w:right="101"/>
        <w:jc w:val="both"/>
        <w:rPr>
          <w:sz w:val="20"/>
          <w:lang w:eastAsia="ja-JP"/>
        </w:rPr>
      </w:pPr>
      <w:r w:rsidRPr="00123B07">
        <w:rPr>
          <w:rFonts w:ascii="Meiryo UI" w:eastAsia="Meiryo UI" w:hAnsi="Meiryo UI" w:cs="Meiryo UI" w:hint="eastAsia"/>
          <w:sz w:val="20"/>
          <w:lang w:eastAsia="ja-JP"/>
        </w:rPr>
        <w:t>輸送機器は</w:t>
      </w:r>
      <w:r w:rsidRPr="00123B07">
        <w:rPr>
          <w:sz w:val="20"/>
          <w:lang w:eastAsia="ja-JP"/>
        </w:rPr>
        <w:t xml:space="preserve"> 1 </w:t>
      </w:r>
      <w:r w:rsidRPr="00123B07">
        <w:rPr>
          <w:rFonts w:ascii="Meiryo UI" w:eastAsia="Meiryo UI" w:hAnsi="Meiryo UI" w:cs="Meiryo UI" w:hint="eastAsia"/>
          <w:sz w:val="20"/>
          <w:lang w:eastAsia="ja-JP"/>
        </w:rPr>
        <w:t>つの委託貨物に対応します。</w:t>
      </w:r>
      <w:r w:rsidRPr="00123B07">
        <w:rPr>
          <w:sz w:val="20"/>
          <w:lang w:eastAsia="ja-JP"/>
        </w:rPr>
        <w:t xml:space="preserve">1 </w:t>
      </w:r>
      <w:r w:rsidRPr="00123B07">
        <w:rPr>
          <w:rFonts w:ascii="Meiryo UI" w:eastAsia="Meiryo UI" w:hAnsi="Meiryo UI" w:cs="Meiryo UI" w:hint="eastAsia"/>
          <w:sz w:val="20"/>
          <w:lang w:eastAsia="ja-JP"/>
        </w:rPr>
        <w:t>つの委託貨物が複数の輸送機器を集約する場合があります。</w:t>
      </w:r>
    </w:p>
    <w:p w14:paraId="32AEA041" w14:textId="77777777" w:rsidR="00123B07" w:rsidRPr="00123B07" w:rsidRDefault="00123B07" w:rsidP="00123B07">
      <w:pPr>
        <w:tabs>
          <w:tab w:val="left" w:pos="1200"/>
        </w:tabs>
        <w:spacing w:before="3" w:line="228" w:lineRule="auto"/>
        <w:ind w:right="102"/>
        <w:jc w:val="both"/>
        <w:rPr>
          <w:sz w:val="20"/>
          <w:lang w:eastAsia="ja-JP"/>
        </w:rPr>
      </w:pPr>
    </w:p>
    <w:p w14:paraId="26CC8CD0" w14:textId="77777777" w:rsidR="00852614" w:rsidRDefault="00000000">
      <w:pPr>
        <w:pStyle w:val="5"/>
        <w:spacing w:line="237" w:lineRule="exact"/>
        <w:rPr>
          <w:u w:val="none"/>
        </w:rPr>
      </w:pPr>
      <w:r w:rsidRPr="00D84DD5">
        <w:rPr>
          <w:highlight w:val="yellow"/>
        </w:rPr>
        <w:t>Transport</w:t>
      </w:r>
      <w:r w:rsidRPr="00D84DD5">
        <w:rPr>
          <w:spacing w:val="-11"/>
          <w:highlight w:val="yellow"/>
        </w:rPr>
        <w:t xml:space="preserve"> </w:t>
      </w:r>
      <w:r w:rsidRPr="00D84DD5">
        <w:rPr>
          <w:spacing w:val="-4"/>
          <w:highlight w:val="yellow"/>
        </w:rPr>
        <w:t>Means</w:t>
      </w:r>
    </w:p>
    <w:p w14:paraId="1042CBE6" w14:textId="77777777" w:rsidR="00852614" w:rsidRDefault="00000000">
      <w:pPr>
        <w:pStyle w:val="a3"/>
        <w:spacing w:before="6" w:line="228" w:lineRule="auto"/>
        <w:ind w:left="686" w:right="104"/>
        <w:jc w:val="both"/>
      </w:pPr>
      <w:r>
        <w:t xml:space="preserve">The devices used to convey goods or other objects from place to place during logistics </w:t>
      </w:r>
      <w:r>
        <w:rPr>
          <w:i/>
          <w:sz w:val="21"/>
        </w:rPr>
        <w:t xml:space="preserve">cargo </w:t>
      </w:r>
      <w:r>
        <w:rPr>
          <w:i/>
          <w:spacing w:val="-2"/>
          <w:sz w:val="21"/>
        </w:rPr>
        <w:lastRenderedPageBreak/>
        <w:t>movements</w:t>
      </w:r>
      <w:r>
        <w:rPr>
          <w:spacing w:val="-2"/>
        </w:rPr>
        <w:t>.</w:t>
      </w:r>
    </w:p>
    <w:p w14:paraId="6D950334" w14:textId="77777777" w:rsidR="00852614" w:rsidRDefault="00000000">
      <w:pPr>
        <w:pStyle w:val="a5"/>
        <w:numPr>
          <w:ilvl w:val="0"/>
          <w:numId w:val="1"/>
        </w:numPr>
        <w:tabs>
          <w:tab w:val="left" w:pos="1200"/>
        </w:tabs>
        <w:spacing w:line="239" w:lineRule="exact"/>
        <w:ind w:left="1199" w:hanging="361"/>
        <w:jc w:val="both"/>
        <w:rPr>
          <w:sz w:val="20"/>
        </w:rPr>
      </w:pPr>
      <w:r>
        <w:rPr>
          <w:spacing w:val="-2"/>
          <w:sz w:val="20"/>
        </w:rPr>
        <w:t>One</w:t>
      </w:r>
      <w:r>
        <w:rPr>
          <w:spacing w:val="-13"/>
          <w:sz w:val="20"/>
        </w:rPr>
        <w:t xml:space="preserve"> </w:t>
      </w:r>
      <w:r>
        <w:rPr>
          <w:i/>
          <w:spacing w:val="-2"/>
          <w:sz w:val="21"/>
        </w:rPr>
        <w:t>transport</w:t>
      </w:r>
      <w:r>
        <w:rPr>
          <w:i/>
          <w:spacing w:val="-14"/>
          <w:sz w:val="21"/>
        </w:rPr>
        <w:t xml:space="preserve"> </w:t>
      </w:r>
      <w:r>
        <w:rPr>
          <w:i/>
          <w:spacing w:val="-2"/>
          <w:sz w:val="21"/>
        </w:rPr>
        <w:t>means</w:t>
      </w:r>
      <w:r>
        <w:rPr>
          <w:i/>
          <w:spacing w:val="-13"/>
          <w:sz w:val="21"/>
        </w:rPr>
        <w:t xml:space="preserve"> </w:t>
      </w:r>
      <w:r>
        <w:rPr>
          <w:spacing w:val="-2"/>
          <w:sz w:val="20"/>
        </w:rPr>
        <w:t>corresponds</w:t>
      </w:r>
      <w:r>
        <w:rPr>
          <w:spacing w:val="-12"/>
          <w:sz w:val="20"/>
        </w:rPr>
        <w:t xml:space="preserve"> </w:t>
      </w:r>
      <w:r>
        <w:rPr>
          <w:spacing w:val="-2"/>
          <w:sz w:val="20"/>
        </w:rPr>
        <w:t>to</w:t>
      </w:r>
      <w:r>
        <w:rPr>
          <w:spacing w:val="-10"/>
          <w:sz w:val="20"/>
        </w:rPr>
        <w:t xml:space="preserve"> </w:t>
      </w:r>
      <w:r>
        <w:rPr>
          <w:spacing w:val="-2"/>
          <w:sz w:val="20"/>
        </w:rPr>
        <w:t>one</w:t>
      </w:r>
      <w:r>
        <w:rPr>
          <w:spacing w:val="-12"/>
          <w:sz w:val="20"/>
        </w:rPr>
        <w:t xml:space="preserve"> </w:t>
      </w:r>
      <w:r>
        <w:rPr>
          <w:i/>
          <w:spacing w:val="-2"/>
          <w:sz w:val="21"/>
        </w:rPr>
        <w:t>transport</w:t>
      </w:r>
      <w:r>
        <w:rPr>
          <w:i/>
          <w:spacing w:val="-14"/>
          <w:sz w:val="21"/>
        </w:rPr>
        <w:t xml:space="preserve"> </w:t>
      </w:r>
      <w:r>
        <w:rPr>
          <w:i/>
          <w:spacing w:val="-2"/>
          <w:sz w:val="21"/>
        </w:rPr>
        <w:t>movement</w:t>
      </w:r>
      <w:r>
        <w:rPr>
          <w:spacing w:val="-2"/>
          <w:sz w:val="20"/>
        </w:rPr>
        <w:t>.</w:t>
      </w:r>
    </w:p>
    <w:p w14:paraId="08A8DB21" w14:textId="562FF870" w:rsidR="00852614" w:rsidRPr="00123B07" w:rsidRDefault="00000000">
      <w:pPr>
        <w:pStyle w:val="a5"/>
        <w:numPr>
          <w:ilvl w:val="0"/>
          <w:numId w:val="1"/>
        </w:numPr>
        <w:tabs>
          <w:tab w:val="left" w:pos="1200"/>
        </w:tabs>
        <w:spacing w:line="247" w:lineRule="exact"/>
        <w:ind w:left="1199" w:hanging="361"/>
        <w:jc w:val="both"/>
        <w:rPr>
          <w:sz w:val="20"/>
        </w:rPr>
      </w:pPr>
      <w:r>
        <w:rPr>
          <w:spacing w:val="-2"/>
          <w:sz w:val="20"/>
        </w:rPr>
        <w:t>One</w:t>
      </w:r>
      <w:r>
        <w:rPr>
          <w:spacing w:val="-10"/>
          <w:sz w:val="20"/>
        </w:rPr>
        <w:t xml:space="preserve"> </w:t>
      </w:r>
      <w:r>
        <w:rPr>
          <w:i/>
          <w:spacing w:val="-2"/>
          <w:sz w:val="21"/>
        </w:rPr>
        <w:t>transport</w:t>
      </w:r>
      <w:r>
        <w:rPr>
          <w:i/>
          <w:spacing w:val="-13"/>
          <w:sz w:val="21"/>
        </w:rPr>
        <w:t xml:space="preserve"> </w:t>
      </w:r>
      <w:r>
        <w:rPr>
          <w:i/>
          <w:spacing w:val="-2"/>
          <w:sz w:val="21"/>
        </w:rPr>
        <w:t>means</w:t>
      </w:r>
      <w:r>
        <w:rPr>
          <w:i/>
          <w:spacing w:val="-14"/>
          <w:sz w:val="21"/>
        </w:rPr>
        <w:t xml:space="preserve"> </w:t>
      </w:r>
      <w:r>
        <w:rPr>
          <w:spacing w:val="-2"/>
          <w:sz w:val="20"/>
        </w:rPr>
        <w:t>is</w:t>
      </w:r>
      <w:r>
        <w:rPr>
          <w:spacing w:val="-8"/>
          <w:sz w:val="20"/>
        </w:rPr>
        <w:t xml:space="preserve"> </w:t>
      </w:r>
      <w:r>
        <w:rPr>
          <w:spacing w:val="-2"/>
          <w:sz w:val="20"/>
        </w:rPr>
        <w:t>the</w:t>
      </w:r>
      <w:r>
        <w:rPr>
          <w:spacing w:val="-8"/>
          <w:sz w:val="20"/>
        </w:rPr>
        <w:t xml:space="preserve"> </w:t>
      </w:r>
      <w:r>
        <w:rPr>
          <w:spacing w:val="-2"/>
          <w:sz w:val="20"/>
        </w:rPr>
        <w:t>basis</w:t>
      </w:r>
      <w:r>
        <w:rPr>
          <w:spacing w:val="-10"/>
          <w:sz w:val="20"/>
        </w:rPr>
        <w:t xml:space="preserve"> </w:t>
      </w:r>
      <w:r>
        <w:rPr>
          <w:spacing w:val="-2"/>
          <w:sz w:val="20"/>
        </w:rPr>
        <w:t>of</w:t>
      </w:r>
      <w:r>
        <w:rPr>
          <w:spacing w:val="-12"/>
          <w:sz w:val="20"/>
        </w:rPr>
        <w:t xml:space="preserve"> </w:t>
      </w:r>
      <w:r>
        <w:rPr>
          <w:spacing w:val="-2"/>
          <w:sz w:val="20"/>
        </w:rPr>
        <w:t>one</w:t>
      </w:r>
      <w:r>
        <w:rPr>
          <w:spacing w:val="-10"/>
          <w:sz w:val="20"/>
        </w:rPr>
        <w:t xml:space="preserve"> </w:t>
      </w:r>
      <w:r>
        <w:rPr>
          <w:i/>
          <w:spacing w:val="-2"/>
          <w:sz w:val="21"/>
        </w:rPr>
        <w:t>conveyance</w:t>
      </w:r>
      <w:r>
        <w:rPr>
          <w:i/>
          <w:spacing w:val="-13"/>
          <w:sz w:val="21"/>
        </w:rPr>
        <w:t xml:space="preserve"> </w:t>
      </w:r>
      <w:r>
        <w:rPr>
          <w:i/>
          <w:spacing w:val="-2"/>
          <w:sz w:val="21"/>
        </w:rPr>
        <w:t>report</w:t>
      </w:r>
      <w:r>
        <w:rPr>
          <w:spacing w:val="-2"/>
          <w:sz w:val="20"/>
        </w:rPr>
        <w:t>.</w:t>
      </w:r>
    </w:p>
    <w:p w14:paraId="095ACD0A" w14:textId="0A655595" w:rsidR="00123B07" w:rsidRDefault="00123B07" w:rsidP="00123B07">
      <w:pPr>
        <w:tabs>
          <w:tab w:val="left" w:pos="1200"/>
        </w:tabs>
        <w:spacing w:line="247" w:lineRule="exact"/>
        <w:jc w:val="both"/>
        <w:rPr>
          <w:sz w:val="20"/>
        </w:rPr>
      </w:pPr>
    </w:p>
    <w:p w14:paraId="73A37A4A" w14:textId="77777777" w:rsidR="00123B07" w:rsidRPr="00123B07" w:rsidRDefault="00123B07" w:rsidP="00123B07">
      <w:pPr>
        <w:tabs>
          <w:tab w:val="left" w:pos="1200"/>
        </w:tabs>
        <w:spacing w:line="247" w:lineRule="exact"/>
        <w:ind w:leftChars="300" w:left="660"/>
        <w:jc w:val="both"/>
        <w:rPr>
          <w:sz w:val="20"/>
          <w:lang w:eastAsia="ja-JP"/>
        </w:rPr>
      </w:pPr>
      <w:r w:rsidRPr="00123B07">
        <w:rPr>
          <w:rFonts w:ascii="Meiryo UI" w:eastAsia="Meiryo UI" w:hAnsi="Meiryo UI" w:cs="Meiryo UI" w:hint="eastAsia"/>
          <w:sz w:val="20"/>
          <w:lang w:eastAsia="ja-JP"/>
        </w:rPr>
        <w:t>物流貨物の移動中に、商品やその他の物体を場所から場所へと運ぶために使用される装置。</w:t>
      </w:r>
    </w:p>
    <w:p w14:paraId="61975E12" w14:textId="53AEA212" w:rsidR="00123B07" w:rsidRPr="00123B07" w:rsidRDefault="00123B07" w:rsidP="00123B07">
      <w:pPr>
        <w:pStyle w:val="a5"/>
        <w:numPr>
          <w:ilvl w:val="0"/>
          <w:numId w:val="16"/>
        </w:numPr>
        <w:tabs>
          <w:tab w:val="left" w:pos="1200"/>
        </w:tabs>
        <w:spacing w:line="247" w:lineRule="exact"/>
        <w:jc w:val="both"/>
        <w:rPr>
          <w:sz w:val="20"/>
          <w:lang w:eastAsia="ja-JP"/>
        </w:rPr>
      </w:pPr>
      <w:r w:rsidRPr="00123B07">
        <w:rPr>
          <w:sz w:val="20"/>
          <w:lang w:eastAsia="ja-JP"/>
        </w:rPr>
        <w:t xml:space="preserve">1 </w:t>
      </w:r>
      <w:r w:rsidRPr="00123B07">
        <w:rPr>
          <w:rFonts w:ascii="Meiryo UI" w:eastAsia="Meiryo UI" w:hAnsi="Meiryo UI" w:cs="Meiryo UI" w:hint="eastAsia"/>
          <w:sz w:val="20"/>
          <w:lang w:eastAsia="ja-JP"/>
        </w:rPr>
        <w:t>つの搬送手段が</w:t>
      </w:r>
      <w:r w:rsidRPr="00123B07">
        <w:rPr>
          <w:sz w:val="20"/>
          <w:lang w:eastAsia="ja-JP"/>
        </w:rPr>
        <w:t xml:space="preserve"> 1 </w:t>
      </w:r>
      <w:r w:rsidRPr="00123B07">
        <w:rPr>
          <w:rFonts w:ascii="Meiryo UI" w:eastAsia="Meiryo UI" w:hAnsi="Meiryo UI" w:cs="Meiryo UI" w:hint="eastAsia"/>
          <w:sz w:val="20"/>
          <w:lang w:eastAsia="ja-JP"/>
        </w:rPr>
        <w:t>つの搬送動作に対応します。</w:t>
      </w:r>
    </w:p>
    <w:p w14:paraId="6C90FB7C" w14:textId="4C25BB9F" w:rsidR="00123B07" w:rsidRPr="00123B07" w:rsidRDefault="00123B07" w:rsidP="00123B07">
      <w:pPr>
        <w:pStyle w:val="a5"/>
        <w:numPr>
          <w:ilvl w:val="0"/>
          <w:numId w:val="16"/>
        </w:numPr>
        <w:tabs>
          <w:tab w:val="left" w:pos="1200"/>
        </w:tabs>
        <w:spacing w:line="247" w:lineRule="exact"/>
        <w:jc w:val="both"/>
        <w:rPr>
          <w:sz w:val="20"/>
          <w:lang w:eastAsia="ja-JP"/>
        </w:rPr>
      </w:pPr>
      <w:r w:rsidRPr="00123B07">
        <w:rPr>
          <w:sz w:val="20"/>
          <w:lang w:eastAsia="ja-JP"/>
        </w:rPr>
        <w:t xml:space="preserve">1 </w:t>
      </w:r>
      <w:r w:rsidRPr="00123B07">
        <w:rPr>
          <w:rFonts w:ascii="Meiryo UI" w:eastAsia="Meiryo UI" w:hAnsi="Meiryo UI" w:cs="Meiryo UI" w:hint="eastAsia"/>
          <w:sz w:val="20"/>
          <w:lang w:eastAsia="ja-JP"/>
        </w:rPr>
        <w:t>つの輸送手段が</w:t>
      </w:r>
      <w:r w:rsidRPr="00123B07">
        <w:rPr>
          <w:sz w:val="20"/>
          <w:lang w:eastAsia="ja-JP"/>
        </w:rPr>
        <w:t xml:space="preserve"> 1 </w:t>
      </w:r>
      <w:r w:rsidRPr="00123B07">
        <w:rPr>
          <w:rFonts w:ascii="Meiryo UI" w:eastAsia="Meiryo UI" w:hAnsi="Meiryo UI" w:cs="Meiryo UI" w:hint="eastAsia"/>
          <w:sz w:val="20"/>
          <w:lang w:eastAsia="ja-JP"/>
        </w:rPr>
        <w:t>つの輸送レポートの基礎となります。</w:t>
      </w:r>
    </w:p>
    <w:p w14:paraId="2F4ADA2C" w14:textId="77777777" w:rsidR="00123B07" w:rsidRPr="00123B07" w:rsidRDefault="00123B07" w:rsidP="00123B07">
      <w:pPr>
        <w:tabs>
          <w:tab w:val="left" w:pos="1200"/>
        </w:tabs>
        <w:spacing w:line="247" w:lineRule="exact"/>
        <w:jc w:val="both"/>
        <w:rPr>
          <w:sz w:val="20"/>
          <w:lang w:eastAsia="ja-JP"/>
        </w:rPr>
      </w:pPr>
    </w:p>
    <w:p w14:paraId="50EB3091" w14:textId="77777777" w:rsidR="00852614" w:rsidRDefault="00000000">
      <w:pPr>
        <w:pStyle w:val="5"/>
        <w:spacing w:line="241" w:lineRule="exact"/>
        <w:rPr>
          <w:u w:val="none"/>
        </w:rPr>
      </w:pPr>
      <w:r w:rsidRPr="00D84DD5">
        <w:rPr>
          <w:highlight w:val="yellow"/>
        </w:rPr>
        <w:t>Transport</w:t>
      </w:r>
      <w:r w:rsidRPr="00D84DD5">
        <w:rPr>
          <w:spacing w:val="-11"/>
          <w:highlight w:val="yellow"/>
        </w:rPr>
        <w:t xml:space="preserve"> </w:t>
      </w:r>
      <w:r w:rsidRPr="00D84DD5">
        <w:rPr>
          <w:spacing w:val="-2"/>
          <w:highlight w:val="yellow"/>
        </w:rPr>
        <w:t>Movement</w:t>
      </w:r>
    </w:p>
    <w:p w14:paraId="69B311A0" w14:textId="77777777" w:rsidR="00852614" w:rsidRDefault="00000000">
      <w:pPr>
        <w:pStyle w:val="a3"/>
        <w:spacing w:before="1" w:line="237" w:lineRule="exact"/>
        <w:ind w:left="686"/>
        <w:jc w:val="both"/>
      </w:pPr>
      <w:r>
        <w:t>The</w:t>
      </w:r>
      <w:r>
        <w:rPr>
          <w:spacing w:val="-4"/>
        </w:rPr>
        <w:t xml:space="preserve"> </w:t>
      </w:r>
      <w:r>
        <w:t>conveyance</w:t>
      </w:r>
      <w:r>
        <w:rPr>
          <w:spacing w:val="-7"/>
        </w:rPr>
        <w:t xml:space="preserve"> </w:t>
      </w:r>
      <w:r>
        <w:t>(physical</w:t>
      </w:r>
      <w:r>
        <w:rPr>
          <w:spacing w:val="-5"/>
        </w:rPr>
        <w:t xml:space="preserve"> </w:t>
      </w:r>
      <w:r>
        <w:t>carriage)</w:t>
      </w:r>
      <w:r>
        <w:rPr>
          <w:spacing w:val="-6"/>
        </w:rPr>
        <w:t xml:space="preserve"> </w:t>
      </w:r>
      <w:r>
        <w:t>of</w:t>
      </w:r>
      <w:r>
        <w:rPr>
          <w:spacing w:val="-9"/>
        </w:rPr>
        <w:t xml:space="preserve"> </w:t>
      </w:r>
      <w:r>
        <w:t>goods</w:t>
      </w:r>
      <w:r>
        <w:rPr>
          <w:spacing w:val="-7"/>
        </w:rPr>
        <w:t xml:space="preserve"> </w:t>
      </w:r>
      <w:r>
        <w:t>or</w:t>
      </w:r>
      <w:r>
        <w:rPr>
          <w:spacing w:val="-5"/>
        </w:rPr>
        <w:t xml:space="preserve"> </w:t>
      </w:r>
      <w:r>
        <w:t>other</w:t>
      </w:r>
      <w:r>
        <w:rPr>
          <w:spacing w:val="-5"/>
        </w:rPr>
        <w:t xml:space="preserve"> </w:t>
      </w:r>
      <w:r>
        <w:t>objects</w:t>
      </w:r>
      <w:r>
        <w:rPr>
          <w:spacing w:val="-4"/>
        </w:rPr>
        <w:t xml:space="preserve"> </w:t>
      </w:r>
      <w:r>
        <w:t>used</w:t>
      </w:r>
      <w:r>
        <w:rPr>
          <w:spacing w:val="-7"/>
        </w:rPr>
        <w:t xml:space="preserve"> </w:t>
      </w:r>
      <w:r>
        <w:t>for</w:t>
      </w:r>
      <w:r>
        <w:rPr>
          <w:spacing w:val="-7"/>
        </w:rPr>
        <w:t xml:space="preserve"> </w:t>
      </w:r>
      <w:r>
        <w:t>transport</w:t>
      </w:r>
      <w:r>
        <w:rPr>
          <w:spacing w:val="-6"/>
        </w:rPr>
        <w:t xml:space="preserve"> </w:t>
      </w:r>
      <w:r>
        <w:rPr>
          <w:spacing w:val="-2"/>
        </w:rPr>
        <w:t>purposes.</w:t>
      </w:r>
    </w:p>
    <w:p w14:paraId="15B816FF" w14:textId="77777777" w:rsidR="00852614" w:rsidRDefault="00000000">
      <w:pPr>
        <w:pStyle w:val="a5"/>
        <w:numPr>
          <w:ilvl w:val="0"/>
          <w:numId w:val="1"/>
        </w:numPr>
        <w:tabs>
          <w:tab w:val="left" w:pos="1200"/>
        </w:tabs>
        <w:spacing w:line="244" w:lineRule="exact"/>
        <w:ind w:left="1199" w:hanging="361"/>
        <w:jc w:val="both"/>
        <w:rPr>
          <w:sz w:val="20"/>
        </w:rPr>
      </w:pPr>
      <w:r>
        <w:rPr>
          <w:spacing w:val="-2"/>
          <w:sz w:val="20"/>
        </w:rPr>
        <w:t>A</w:t>
      </w:r>
      <w:r>
        <w:rPr>
          <w:spacing w:val="-14"/>
          <w:sz w:val="20"/>
        </w:rPr>
        <w:t xml:space="preserve"> </w:t>
      </w:r>
      <w:r>
        <w:rPr>
          <w:i/>
          <w:spacing w:val="-2"/>
          <w:sz w:val="21"/>
        </w:rPr>
        <w:t>transport</w:t>
      </w:r>
      <w:r>
        <w:rPr>
          <w:i/>
          <w:spacing w:val="-14"/>
          <w:sz w:val="21"/>
        </w:rPr>
        <w:t xml:space="preserve"> </w:t>
      </w:r>
      <w:r>
        <w:rPr>
          <w:i/>
          <w:spacing w:val="-2"/>
          <w:sz w:val="21"/>
        </w:rPr>
        <w:t>movement</w:t>
      </w:r>
      <w:r>
        <w:rPr>
          <w:i/>
          <w:spacing w:val="-15"/>
          <w:sz w:val="21"/>
        </w:rPr>
        <w:t xml:space="preserve"> </w:t>
      </w:r>
      <w:r>
        <w:rPr>
          <w:spacing w:val="-2"/>
          <w:sz w:val="20"/>
        </w:rPr>
        <w:t>is</w:t>
      </w:r>
      <w:r>
        <w:rPr>
          <w:spacing w:val="-12"/>
          <w:sz w:val="20"/>
        </w:rPr>
        <w:t xml:space="preserve"> </w:t>
      </w:r>
      <w:r>
        <w:rPr>
          <w:spacing w:val="-2"/>
          <w:sz w:val="20"/>
        </w:rPr>
        <w:t>serviced</w:t>
      </w:r>
      <w:r>
        <w:rPr>
          <w:spacing w:val="-12"/>
          <w:sz w:val="20"/>
        </w:rPr>
        <w:t xml:space="preserve"> </w:t>
      </w:r>
      <w:r>
        <w:rPr>
          <w:spacing w:val="-2"/>
          <w:sz w:val="20"/>
        </w:rPr>
        <w:t>by</w:t>
      </w:r>
      <w:r>
        <w:rPr>
          <w:spacing w:val="-13"/>
          <w:sz w:val="20"/>
        </w:rPr>
        <w:t xml:space="preserve"> </w:t>
      </w:r>
      <w:r>
        <w:rPr>
          <w:spacing w:val="-2"/>
          <w:sz w:val="20"/>
        </w:rPr>
        <w:t>one</w:t>
      </w:r>
      <w:r>
        <w:rPr>
          <w:spacing w:val="-12"/>
          <w:sz w:val="20"/>
        </w:rPr>
        <w:t xml:space="preserve"> </w:t>
      </w:r>
      <w:r>
        <w:rPr>
          <w:i/>
          <w:spacing w:val="-2"/>
          <w:sz w:val="21"/>
        </w:rPr>
        <w:t>transport</w:t>
      </w:r>
      <w:r>
        <w:rPr>
          <w:i/>
          <w:spacing w:val="-15"/>
          <w:sz w:val="21"/>
        </w:rPr>
        <w:t xml:space="preserve"> </w:t>
      </w:r>
      <w:r>
        <w:rPr>
          <w:i/>
          <w:spacing w:val="-2"/>
          <w:sz w:val="21"/>
        </w:rPr>
        <w:t>means</w:t>
      </w:r>
      <w:r>
        <w:rPr>
          <w:spacing w:val="-2"/>
          <w:sz w:val="20"/>
        </w:rPr>
        <w:t>.</w:t>
      </w:r>
    </w:p>
    <w:p w14:paraId="5256EF61" w14:textId="77777777" w:rsidR="00852614" w:rsidRDefault="00000000">
      <w:pPr>
        <w:pStyle w:val="a5"/>
        <w:numPr>
          <w:ilvl w:val="0"/>
          <w:numId w:val="1"/>
        </w:numPr>
        <w:tabs>
          <w:tab w:val="left" w:pos="1200"/>
        </w:tabs>
        <w:spacing w:before="7" w:line="225" w:lineRule="auto"/>
        <w:ind w:left="1199" w:right="101"/>
        <w:jc w:val="both"/>
        <w:rPr>
          <w:sz w:val="20"/>
        </w:rPr>
      </w:pPr>
      <w:r>
        <w:rPr>
          <w:sz w:val="20"/>
        </w:rPr>
        <w:t>A</w:t>
      </w:r>
      <w:r>
        <w:rPr>
          <w:spacing w:val="-16"/>
          <w:sz w:val="20"/>
        </w:rPr>
        <w:t xml:space="preserve"> </w:t>
      </w:r>
      <w:r>
        <w:rPr>
          <w:i/>
          <w:sz w:val="21"/>
        </w:rPr>
        <w:t>transport</w:t>
      </w:r>
      <w:r>
        <w:rPr>
          <w:i/>
          <w:spacing w:val="-17"/>
          <w:sz w:val="21"/>
        </w:rPr>
        <w:t xml:space="preserve"> </w:t>
      </w:r>
      <w:r>
        <w:rPr>
          <w:i/>
          <w:sz w:val="21"/>
        </w:rPr>
        <w:t>movement</w:t>
      </w:r>
      <w:r>
        <w:rPr>
          <w:i/>
          <w:spacing w:val="-16"/>
          <w:sz w:val="21"/>
        </w:rPr>
        <w:t xml:space="preserve"> </w:t>
      </w:r>
      <w:r>
        <w:rPr>
          <w:sz w:val="20"/>
        </w:rPr>
        <w:t>corresponds</w:t>
      </w:r>
      <w:r>
        <w:rPr>
          <w:spacing w:val="-16"/>
          <w:sz w:val="20"/>
        </w:rPr>
        <w:t xml:space="preserve"> </w:t>
      </w:r>
      <w:r>
        <w:rPr>
          <w:sz w:val="20"/>
        </w:rPr>
        <w:t>to</w:t>
      </w:r>
      <w:r>
        <w:rPr>
          <w:spacing w:val="-15"/>
          <w:sz w:val="20"/>
        </w:rPr>
        <w:t xml:space="preserve"> </w:t>
      </w:r>
      <w:r>
        <w:rPr>
          <w:sz w:val="20"/>
        </w:rPr>
        <w:t>one</w:t>
      </w:r>
      <w:r>
        <w:rPr>
          <w:spacing w:val="-16"/>
          <w:sz w:val="20"/>
        </w:rPr>
        <w:t xml:space="preserve"> </w:t>
      </w:r>
      <w:r>
        <w:rPr>
          <w:sz w:val="20"/>
        </w:rPr>
        <w:t>or</w:t>
      </w:r>
      <w:r>
        <w:rPr>
          <w:spacing w:val="-15"/>
          <w:sz w:val="20"/>
        </w:rPr>
        <w:t xml:space="preserve"> </w:t>
      </w:r>
      <w:r>
        <w:rPr>
          <w:sz w:val="20"/>
        </w:rPr>
        <w:t>more</w:t>
      </w:r>
      <w:r>
        <w:rPr>
          <w:spacing w:val="-16"/>
          <w:sz w:val="20"/>
        </w:rPr>
        <w:t xml:space="preserve"> </w:t>
      </w:r>
      <w:r>
        <w:rPr>
          <w:i/>
          <w:sz w:val="21"/>
        </w:rPr>
        <w:t>consignment</w:t>
      </w:r>
      <w:r>
        <w:rPr>
          <w:sz w:val="20"/>
        </w:rPr>
        <w:t>,</w:t>
      </w:r>
      <w:r>
        <w:rPr>
          <w:spacing w:val="-16"/>
          <w:sz w:val="20"/>
        </w:rPr>
        <w:t xml:space="preserve"> </w:t>
      </w:r>
      <w:r>
        <w:rPr>
          <w:sz w:val="20"/>
        </w:rPr>
        <w:t>one</w:t>
      </w:r>
      <w:r>
        <w:rPr>
          <w:spacing w:val="-15"/>
          <w:sz w:val="20"/>
        </w:rPr>
        <w:t xml:space="preserve"> </w:t>
      </w:r>
      <w:r>
        <w:rPr>
          <w:i/>
          <w:sz w:val="21"/>
        </w:rPr>
        <w:t>consignment</w:t>
      </w:r>
      <w:r>
        <w:rPr>
          <w:i/>
          <w:spacing w:val="-17"/>
          <w:sz w:val="21"/>
        </w:rPr>
        <w:t xml:space="preserve"> </w:t>
      </w:r>
      <w:r>
        <w:rPr>
          <w:sz w:val="20"/>
        </w:rPr>
        <w:t xml:space="preserve">may include more than one </w:t>
      </w:r>
      <w:r>
        <w:rPr>
          <w:i/>
          <w:sz w:val="21"/>
        </w:rPr>
        <w:t>transport movement</w:t>
      </w:r>
      <w:r>
        <w:rPr>
          <w:sz w:val="20"/>
        </w:rPr>
        <w:t>.</w:t>
      </w:r>
    </w:p>
    <w:p w14:paraId="6C2A45A9" w14:textId="77777777" w:rsidR="00852614" w:rsidRDefault="00000000">
      <w:pPr>
        <w:pStyle w:val="a5"/>
        <w:numPr>
          <w:ilvl w:val="0"/>
          <w:numId w:val="1"/>
        </w:numPr>
        <w:tabs>
          <w:tab w:val="left" w:pos="1200"/>
        </w:tabs>
        <w:spacing w:before="3" w:line="228" w:lineRule="auto"/>
        <w:ind w:left="1199" w:right="105" w:hanging="361"/>
        <w:jc w:val="both"/>
        <w:rPr>
          <w:sz w:val="20"/>
        </w:rPr>
      </w:pPr>
      <w:r>
        <w:rPr>
          <w:spacing w:val="-2"/>
          <w:sz w:val="20"/>
        </w:rPr>
        <w:t>A</w:t>
      </w:r>
      <w:r>
        <w:rPr>
          <w:spacing w:val="-7"/>
          <w:sz w:val="20"/>
        </w:rPr>
        <w:t xml:space="preserve"> </w:t>
      </w:r>
      <w:r>
        <w:rPr>
          <w:i/>
          <w:spacing w:val="-2"/>
          <w:sz w:val="21"/>
        </w:rPr>
        <w:t>transport</w:t>
      </w:r>
      <w:r>
        <w:rPr>
          <w:i/>
          <w:spacing w:val="-10"/>
          <w:sz w:val="21"/>
        </w:rPr>
        <w:t xml:space="preserve"> </w:t>
      </w:r>
      <w:r>
        <w:rPr>
          <w:i/>
          <w:spacing w:val="-2"/>
          <w:sz w:val="21"/>
        </w:rPr>
        <w:t>movement</w:t>
      </w:r>
      <w:r>
        <w:rPr>
          <w:i/>
          <w:spacing w:val="-10"/>
          <w:sz w:val="21"/>
        </w:rPr>
        <w:t xml:space="preserve"> </w:t>
      </w:r>
      <w:r>
        <w:rPr>
          <w:spacing w:val="-2"/>
          <w:sz w:val="20"/>
        </w:rPr>
        <w:t>may</w:t>
      </w:r>
      <w:r>
        <w:rPr>
          <w:spacing w:val="-7"/>
          <w:sz w:val="20"/>
        </w:rPr>
        <w:t xml:space="preserve"> </w:t>
      </w:r>
      <w:r>
        <w:rPr>
          <w:spacing w:val="-2"/>
          <w:sz w:val="20"/>
        </w:rPr>
        <w:t>carry</w:t>
      </w:r>
      <w:r>
        <w:rPr>
          <w:spacing w:val="-9"/>
          <w:sz w:val="20"/>
        </w:rPr>
        <w:t xml:space="preserve"> </w:t>
      </w:r>
      <w:r>
        <w:rPr>
          <w:spacing w:val="-2"/>
          <w:sz w:val="20"/>
        </w:rPr>
        <w:t>zero</w:t>
      </w:r>
      <w:r>
        <w:rPr>
          <w:spacing w:val="-8"/>
          <w:sz w:val="20"/>
        </w:rPr>
        <w:t xml:space="preserve"> </w:t>
      </w:r>
      <w:r>
        <w:rPr>
          <w:spacing w:val="-2"/>
          <w:sz w:val="20"/>
        </w:rPr>
        <w:t>to</w:t>
      </w:r>
      <w:r>
        <w:rPr>
          <w:spacing w:val="-8"/>
          <w:sz w:val="20"/>
        </w:rPr>
        <w:t xml:space="preserve"> </w:t>
      </w:r>
      <w:r>
        <w:rPr>
          <w:spacing w:val="-2"/>
          <w:sz w:val="20"/>
        </w:rPr>
        <w:t>many</w:t>
      </w:r>
      <w:r>
        <w:rPr>
          <w:spacing w:val="-9"/>
          <w:sz w:val="20"/>
        </w:rPr>
        <w:t xml:space="preserve"> </w:t>
      </w:r>
      <w:r>
        <w:rPr>
          <w:spacing w:val="-2"/>
          <w:sz w:val="20"/>
        </w:rPr>
        <w:t>pieces</w:t>
      </w:r>
      <w:r>
        <w:rPr>
          <w:spacing w:val="-8"/>
          <w:sz w:val="20"/>
        </w:rPr>
        <w:t xml:space="preserve"> </w:t>
      </w:r>
      <w:r>
        <w:rPr>
          <w:spacing w:val="-2"/>
          <w:sz w:val="20"/>
        </w:rPr>
        <w:t>of</w:t>
      </w:r>
      <w:r>
        <w:rPr>
          <w:spacing w:val="-9"/>
          <w:sz w:val="20"/>
        </w:rPr>
        <w:t xml:space="preserve"> </w:t>
      </w:r>
      <w:r>
        <w:rPr>
          <w:i/>
          <w:spacing w:val="-2"/>
          <w:sz w:val="21"/>
        </w:rPr>
        <w:t>transport</w:t>
      </w:r>
      <w:r>
        <w:rPr>
          <w:i/>
          <w:spacing w:val="-10"/>
          <w:sz w:val="21"/>
        </w:rPr>
        <w:t xml:space="preserve"> </w:t>
      </w:r>
      <w:r>
        <w:rPr>
          <w:i/>
          <w:spacing w:val="-2"/>
          <w:sz w:val="21"/>
        </w:rPr>
        <w:t>equipment</w:t>
      </w:r>
      <w:r>
        <w:rPr>
          <w:spacing w:val="-2"/>
          <w:sz w:val="20"/>
        </w:rPr>
        <w:t>,</w:t>
      </w:r>
      <w:r>
        <w:rPr>
          <w:spacing w:val="-8"/>
          <w:sz w:val="20"/>
        </w:rPr>
        <w:t xml:space="preserve"> </w:t>
      </w:r>
      <w:r>
        <w:rPr>
          <w:i/>
          <w:spacing w:val="-2"/>
          <w:sz w:val="21"/>
        </w:rPr>
        <w:t xml:space="preserve">transport </w:t>
      </w:r>
      <w:r>
        <w:rPr>
          <w:i/>
          <w:sz w:val="21"/>
        </w:rPr>
        <w:t>equipment</w:t>
      </w:r>
      <w:r>
        <w:rPr>
          <w:i/>
          <w:spacing w:val="-3"/>
          <w:sz w:val="21"/>
        </w:rPr>
        <w:t xml:space="preserve"> </w:t>
      </w:r>
      <w:r>
        <w:rPr>
          <w:sz w:val="20"/>
        </w:rPr>
        <w:t xml:space="preserve">is associated to one </w:t>
      </w:r>
      <w:r>
        <w:rPr>
          <w:i/>
          <w:sz w:val="21"/>
        </w:rPr>
        <w:t>transport</w:t>
      </w:r>
      <w:r>
        <w:rPr>
          <w:i/>
          <w:spacing w:val="-3"/>
          <w:sz w:val="21"/>
        </w:rPr>
        <w:t xml:space="preserve"> </w:t>
      </w:r>
      <w:r>
        <w:rPr>
          <w:i/>
          <w:sz w:val="21"/>
        </w:rPr>
        <w:t>movement</w:t>
      </w:r>
      <w:r>
        <w:rPr>
          <w:sz w:val="20"/>
        </w:rPr>
        <w:t>.</w:t>
      </w:r>
    </w:p>
    <w:p w14:paraId="2CBF540A" w14:textId="4D3DF775" w:rsidR="00852614" w:rsidRPr="009821C6" w:rsidRDefault="00000000">
      <w:pPr>
        <w:pStyle w:val="a5"/>
        <w:numPr>
          <w:ilvl w:val="0"/>
          <w:numId w:val="1"/>
        </w:numPr>
        <w:tabs>
          <w:tab w:val="left" w:pos="1200"/>
        </w:tabs>
        <w:spacing w:line="244" w:lineRule="exact"/>
        <w:ind w:left="1199" w:hanging="361"/>
        <w:jc w:val="both"/>
        <w:rPr>
          <w:sz w:val="20"/>
        </w:rPr>
      </w:pPr>
      <w:r>
        <w:rPr>
          <w:spacing w:val="-4"/>
          <w:sz w:val="20"/>
        </w:rPr>
        <w:t>A</w:t>
      </w:r>
      <w:r>
        <w:rPr>
          <w:spacing w:val="-3"/>
          <w:sz w:val="20"/>
        </w:rPr>
        <w:t xml:space="preserve"> </w:t>
      </w:r>
      <w:r>
        <w:rPr>
          <w:i/>
          <w:spacing w:val="-4"/>
          <w:sz w:val="21"/>
        </w:rPr>
        <w:t>transport</w:t>
      </w:r>
      <w:r>
        <w:rPr>
          <w:i/>
          <w:spacing w:val="-5"/>
          <w:sz w:val="21"/>
        </w:rPr>
        <w:t xml:space="preserve"> </w:t>
      </w:r>
      <w:r>
        <w:rPr>
          <w:i/>
          <w:spacing w:val="-4"/>
          <w:sz w:val="21"/>
        </w:rPr>
        <w:t>movement</w:t>
      </w:r>
      <w:r>
        <w:rPr>
          <w:i/>
          <w:spacing w:val="-6"/>
          <w:sz w:val="21"/>
        </w:rPr>
        <w:t xml:space="preserve"> </w:t>
      </w:r>
      <w:r>
        <w:rPr>
          <w:spacing w:val="-4"/>
          <w:sz w:val="20"/>
        </w:rPr>
        <w:t>appears</w:t>
      </w:r>
      <w:r>
        <w:rPr>
          <w:spacing w:val="-3"/>
          <w:sz w:val="20"/>
        </w:rPr>
        <w:t xml:space="preserve"> </w:t>
      </w:r>
      <w:r>
        <w:rPr>
          <w:spacing w:val="-4"/>
          <w:sz w:val="20"/>
        </w:rPr>
        <w:t>to</w:t>
      </w:r>
      <w:r>
        <w:rPr>
          <w:spacing w:val="-3"/>
          <w:sz w:val="20"/>
        </w:rPr>
        <w:t xml:space="preserve"> </w:t>
      </w:r>
      <w:r>
        <w:rPr>
          <w:spacing w:val="-4"/>
          <w:sz w:val="20"/>
        </w:rPr>
        <w:t>one</w:t>
      </w:r>
      <w:r>
        <w:rPr>
          <w:spacing w:val="-2"/>
          <w:sz w:val="20"/>
        </w:rPr>
        <w:t xml:space="preserve"> </w:t>
      </w:r>
      <w:r>
        <w:rPr>
          <w:i/>
          <w:spacing w:val="-4"/>
          <w:sz w:val="21"/>
        </w:rPr>
        <w:t>cargo</w:t>
      </w:r>
      <w:r>
        <w:rPr>
          <w:i/>
          <w:spacing w:val="-7"/>
          <w:sz w:val="21"/>
        </w:rPr>
        <w:t xml:space="preserve"> </w:t>
      </w:r>
      <w:r>
        <w:rPr>
          <w:i/>
          <w:spacing w:val="-4"/>
          <w:sz w:val="21"/>
        </w:rPr>
        <w:t>report</w:t>
      </w:r>
      <w:r>
        <w:rPr>
          <w:spacing w:val="-4"/>
          <w:sz w:val="20"/>
        </w:rPr>
        <w:t>.</w:t>
      </w:r>
    </w:p>
    <w:p w14:paraId="5D4B3000" w14:textId="65E74C4C" w:rsidR="009821C6" w:rsidRDefault="009821C6" w:rsidP="009821C6">
      <w:pPr>
        <w:tabs>
          <w:tab w:val="left" w:pos="1200"/>
        </w:tabs>
        <w:spacing w:line="244" w:lineRule="exact"/>
        <w:jc w:val="both"/>
        <w:rPr>
          <w:sz w:val="20"/>
        </w:rPr>
      </w:pPr>
    </w:p>
    <w:p w14:paraId="234950E1" w14:textId="77777777" w:rsidR="009821C6" w:rsidRPr="009821C6" w:rsidRDefault="009821C6" w:rsidP="009821C6">
      <w:pPr>
        <w:tabs>
          <w:tab w:val="left" w:pos="1200"/>
        </w:tabs>
        <w:spacing w:line="244" w:lineRule="exact"/>
        <w:ind w:leftChars="300" w:left="660"/>
        <w:jc w:val="both"/>
        <w:rPr>
          <w:sz w:val="20"/>
          <w:lang w:eastAsia="ja-JP"/>
        </w:rPr>
      </w:pPr>
      <w:r w:rsidRPr="009821C6">
        <w:rPr>
          <w:rFonts w:ascii="Meiryo UI" w:eastAsia="Meiryo UI" w:hAnsi="Meiryo UI" w:cs="Meiryo UI" w:hint="eastAsia"/>
          <w:sz w:val="20"/>
          <w:lang w:eastAsia="ja-JP"/>
        </w:rPr>
        <w:t>輸送目的で使用される商品またはその他の物体の輸送</w:t>
      </w:r>
      <w:r w:rsidRPr="009821C6">
        <w:rPr>
          <w:sz w:val="20"/>
          <w:lang w:eastAsia="ja-JP"/>
        </w:rPr>
        <w:t xml:space="preserve"> (</w:t>
      </w:r>
      <w:r w:rsidRPr="009821C6">
        <w:rPr>
          <w:rFonts w:ascii="Meiryo UI" w:eastAsia="Meiryo UI" w:hAnsi="Meiryo UI" w:cs="Meiryo UI" w:hint="eastAsia"/>
          <w:sz w:val="20"/>
          <w:lang w:eastAsia="ja-JP"/>
        </w:rPr>
        <w:t>物理的な輸送</w:t>
      </w:r>
      <w:r w:rsidRPr="009821C6">
        <w:rPr>
          <w:sz w:val="20"/>
          <w:lang w:eastAsia="ja-JP"/>
        </w:rPr>
        <w:t>)</w:t>
      </w:r>
      <w:r w:rsidRPr="009821C6">
        <w:rPr>
          <w:rFonts w:ascii="Meiryo UI" w:eastAsia="Meiryo UI" w:hAnsi="Meiryo UI" w:cs="Meiryo UI" w:hint="eastAsia"/>
          <w:sz w:val="20"/>
          <w:lang w:eastAsia="ja-JP"/>
        </w:rPr>
        <w:t>。</w:t>
      </w:r>
    </w:p>
    <w:p w14:paraId="4EB08434" w14:textId="44550523" w:rsidR="009821C6" w:rsidRPr="009821C6" w:rsidRDefault="009821C6" w:rsidP="009821C6">
      <w:pPr>
        <w:pStyle w:val="a5"/>
        <w:numPr>
          <w:ilvl w:val="0"/>
          <w:numId w:val="17"/>
        </w:numPr>
        <w:tabs>
          <w:tab w:val="left" w:pos="1200"/>
        </w:tabs>
        <w:spacing w:line="244" w:lineRule="exact"/>
        <w:jc w:val="both"/>
        <w:rPr>
          <w:sz w:val="20"/>
          <w:lang w:eastAsia="ja-JP"/>
        </w:rPr>
      </w:pPr>
      <w:r w:rsidRPr="009821C6">
        <w:rPr>
          <w:rFonts w:ascii="Meiryo UI" w:eastAsia="Meiryo UI" w:hAnsi="Meiryo UI" w:cs="Meiryo UI" w:hint="eastAsia"/>
          <w:sz w:val="20"/>
          <w:lang w:eastAsia="ja-JP"/>
        </w:rPr>
        <w:t>輸送移動は、</w:t>
      </w:r>
      <w:r w:rsidRPr="009821C6">
        <w:rPr>
          <w:sz w:val="20"/>
          <w:lang w:eastAsia="ja-JP"/>
        </w:rPr>
        <w:t xml:space="preserve">1 </w:t>
      </w:r>
      <w:r w:rsidRPr="009821C6">
        <w:rPr>
          <w:rFonts w:ascii="Meiryo UI" w:eastAsia="Meiryo UI" w:hAnsi="Meiryo UI" w:cs="Meiryo UI" w:hint="eastAsia"/>
          <w:sz w:val="20"/>
          <w:lang w:eastAsia="ja-JP"/>
        </w:rPr>
        <w:t>つの輸送手段によって処理されます。</w:t>
      </w:r>
    </w:p>
    <w:p w14:paraId="64CCAF22" w14:textId="2D083848" w:rsidR="009821C6" w:rsidRPr="009821C6" w:rsidRDefault="009821C6" w:rsidP="009821C6">
      <w:pPr>
        <w:pStyle w:val="a5"/>
        <w:numPr>
          <w:ilvl w:val="0"/>
          <w:numId w:val="17"/>
        </w:numPr>
        <w:tabs>
          <w:tab w:val="left" w:pos="1200"/>
        </w:tabs>
        <w:spacing w:line="244" w:lineRule="exact"/>
        <w:jc w:val="both"/>
        <w:rPr>
          <w:sz w:val="20"/>
          <w:lang w:eastAsia="ja-JP"/>
        </w:rPr>
      </w:pPr>
      <w:r w:rsidRPr="009821C6">
        <w:rPr>
          <w:rFonts w:ascii="Meiryo UI" w:eastAsia="Meiryo UI" w:hAnsi="Meiryo UI" w:cs="Meiryo UI" w:hint="eastAsia"/>
          <w:sz w:val="20"/>
          <w:lang w:eastAsia="ja-JP"/>
        </w:rPr>
        <w:t>輸送移動は</w:t>
      </w:r>
      <w:r w:rsidRPr="009821C6">
        <w:rPr>
          <w:sz w:val="20"/>
          <w:lang w:eastAsia="ja-JP"/>
        </w:rPr>
        <w:t xml:space="preserve"> 1 </w:t>
      </w:r>
      <w:r w:rsidRPr="009821C6">
        <w:rPr>
          <w:rFonts w:ascii="Meiryo UI" w:eastAsia="Meiryo UI" w:hAnsi="Meiryo UI" w:cs="Meiryo UI" w:hint="eastAsia"/>
          <w:sz w:val="20"/>
          <w:lang w:eastAsia="ja-JP"/>
        </w:rPr>
        <w:t>つまたは複数の</w:t>
      </w:r>
      <w:r>
        <w:rPr>
          <w:rFonts w:ascii="Meiryo UI" w:eastAsia="Meiryo UI" w:hAnsi="Meiryo UI" w:cs="Meiryo UI" w:hint="eastAsia"/>
          <w:sz w:val="20"/>
          <w:lang w:eastAsia="ja-JP"/>
        </w:rPr>
        <w:t>委託</w:t>
      </w:r>
      <w:r w:rsidRPr="009821C6">
        <w:rPr>
          <w:rFonts w:ascii="Meiryo UI" w:eastAsia="Meiryo UI" w:hAnsi="Meiryo UI" w:cs="Meiryo UI" w:hint="eastAsia"/>
          <w:sz w:val="20"/>
          <w:lang w:eastAsia="ja-JP"/>
        </w:rPr>
        <w:t>貨物に対応します。</w:t>
      </w:r>
      <w:r w:rsidRPr="009821C6">
        <w:rPr>
          <w:sz w:val="20"/>
          <w:lang w:eastAsia="ja-JP"/>
        </w:rPr>
        <w:t xml:space="preserve">1 </w:t>
      </w:r>
      <w:r w:rsidRPr="009821C6">
        <w:rPr>
          <w:rFonts w:ascii="Meiryo UI" w:eastAsia="Meiryo UI" w:hAnsi="Meiryo UI" w:cs="Meiryo UI" w:hint="eastAsia"/>
          <w:sz w:val="20"/>
          <w:lang w:eastAsia="ja-JP"/>
        </w:rPr>
        <w:t>つの</w:t>
      </w:r>
      <w:r>
        <w:rPr>
          <w:rFonts w:ascii="Meiryo UI" w:eastAsia="Meiryo UI" w:hAnsi="Meiryo UI" w:cs="Meiryo UI" w:hint="eastAsia"/>
          <w:sz w:val="20"/>
          <w:lang w:eastAsia="ja-JP"/>
        </w:rPr>
        <w:t>委託</w:t>
      </w:r>
      <w:r w:rsidRPr="009821C6">
        <w:rPr>
          <w:rFonts w:ascii="Meiryo UI" w:eastAsia="Meiryo UI" w:hAnsi="Meiryo UI" w:cs="Meiryo UI" w:hint="eastAsia"/>
          <w:sz w:val="20"/>
          <w:lang w:eastAsia="ja-JP"/>
        </w:rPr>
        <w:t>貨物に複数の輸送移動が含まれる場合があります。</w:t>
      </w:r>
    </w:p>
    <w:p w14:paraId="1B6788F1" w14:textId="2BC41704" w:rsidR="009821C6" w:rsidRPr="009821C6" w:rsidRDefault="009821C6" w:rsidP="009821C6">
      <w:pPr>
        <w:pStyle w:val="a5"/>
        <w:numPr>
          <w:ilvl w:val="0"/>
          <w:numId w:val="17"/>
        </w:numPr>
        <w:tabs>
          <w:tab w:val="left" w:pos="1200"/>
        </w:tabs>
        <w:spacing w:line="244" w:lineRule="exact"/>
        <w:jc w:val="both"/>
        <w:rPr>
          <w:sz w:val="20"/>
          <w:lang w:eastAsia="ja-JP"/>
        </w:rPr>
      </w:pPr>
      <w:r w:rsidRPr="009821C6">
        <w:rPr>
          <w:rFonts w:ascii="Meiryo UI" w:eastAsia="Meiryo UI" w:hAnsi="Meiryo UI" w:cs="Meiryo UI" w:hint="eastAsia"/>
          <w:sz w:val="20"/>
          <w:lang w:eastAsia="ja-JP"/>
        </w:rPr>
        <w:t>輸送移動は、ゼロから多数の輸送機器を運ぶことができ、輸送機器は</w:t>
      </w:r>
      <w:r w:rsidRPr="009821C6">
        <w:rPr>
          <w:sz w:val="20"/>
          <w:lang w:eastAsia="ja-JP"/>
        </w:rPr>
        <w:t xml:space="preserve"> 1 </w:t>
      </w:r>
      <w:r w:rsidRPr="009821C6">
        <w:rPr>
          <w:rFonts w:ascii="Meiryo UI" w:eastAsia="Meiryo UI" w:hAnsi="Meiryo UI" w:cs="Meiryo UI" w:hint="eastAsia"/>
          <w:sz w:val="20"/>
          <w:lang w:eastAsia="ja-JP"/>
        </w:rPr>
        <w:t>つの輸送移動に関連付けられます。</w:t>
      </w:r>
    </w:p>
    <w:p w14:paraId="7566EF79" w14:textId="4553560D" w:rsidR="009821C6" w:rsidRPr="009821C6" w:rsidRDefault="009821C6" w:rsidP="009821C6">
      <w:pPr>
        <w:pStyle w:val="a5"/>
        <w:numPr>
          <w:ilvl w:val="0"/>
          <w:numId w:val="17"/>
        </w:numPr>
        <w:tabs>
          <w:tab w:val="left" w:pos="1200"/>
        </w:tabs>
        <w:spacing w:line="244" w:lineRule="exact"/>
        <w:jc w:val="both"/>
        <w:rPr>
          <w:sz w:val="20"/>
          <w:lang w:eastAsia="ja-JP"/>
        </w:rPr>
      </w:pPr>
      <w:r w:rsidRPr="009821C6">
        <w:rPr>
          <w:rFonts w:ascii="Meiryo UI" w:eastAsia="Meiryo UI" w:hAnsi="Meiryo UI" w:cs="Meiryo UI" w:hint="eastAsia"/>
          <w:sz w:val="20"/>
          <w:lang w:eastAsia="ja-JP"/>
        </w:rPr>
        <w:t>輸送移動は、</w:t>
      </w:r>
      <w:r w:rsidRPr="009821C6">
        <w:rPr>
          <w:sz w:val="20"/>
          <w:lang w:eastAsia="ja-JP"/>
        </w:rPr>
        <w:t xml:space="preserve">1 </w:t>
      </w:r>
      <w:r w:rsidRPr="009821C6">
        <w:rPr>
          <w:rFonts w:ascii="Meiryo UI" w:eastAsia="Meiryo UI" w:hAnsi="Meiryo UI" w:cs="Meiryo UI" w:hint="eastAsia"/>
          <w:sz w:val="20"/>
          <w:lang w:eastAsia="ja-JP"/>
        </w:rPr>
        <w:t>つの貨物レポートに表示されます。</w:t>
      </w:r>
    </w:p>
    <w:p w14:paraId="12C9CB06" w14:textId="77777777" w:rsidR="009821C6" w:rsidRPr="009821C6" w:rsidRDefault="009821C6" w:rsidP="009821C6">
      <w:pPr>
        <w:tabs>
          <w:tab w:val="left" w:pos="1200"/>
        </w:tabs>
        <w:spacing w:line="244" w:lineRule="exact"/>
        <w:jc w:val="both"/>
        <w:rPr>
          <w:sz w:val="20"/>
          <w:lang w:eastAsia="ja-JP"/>
        </w:rPr>
      </w:pPr>
    </w:p>
    <w:p w14:paraId="4307CFFC" w14:textId="77777777" w:rsidR="00852614" w:rsidRDefault="00000000">
      <w:pPr>
        <w:pStyle w:val="5"/>
        <w:spacing w:line="239" w:lineRule="exact"/>
        <w:rPr>
          <w:u w:val="none"/>
        </w:rPr>
      </w:pPr>
      <w:r w:rsidRPr="009B380F">
        <w:rPr>
          <w:highlight w:val="yellow"/>
        </w:rPr>
        <w:t>Transport</w:t>
      </w:r>
      <w:r w:rsidRPr="009B380F">
        <w:rPr>
          <w:spacing w:val="-14"/>
          <w:highlight w:val="yellow"/>
        </w:rPr>
        <w:t xml:space="preserve"> </w:t>
      </w:r>
      <w:r w:rsidRPr="009B380F">
        <w:rPr>
          <w:spacing w:val="-2"/>
          <w:highlight w:val="yellow"/>
        </w:rPr>
        <w:t>Packaging</w:t>
      </w:r>
    </w:p>
    <w:p w14:paraId="1DC2D3E9" w14:textId="77777777" w:rsidR="00852614" w:rsidRDefault="00000000">
      <w:pPr>
        <w:pStyle w:val="a3"/>
        <w:spacing w:before="1"/>
        <w:ind w:left="686" w:right="105"/>
        <w:jc w:val="both"/>
      </w:pPr>
      <w:r>
        <w:t>A self-contained wrapping or container within which goods can be contained for transport purposes, such as a box or a barrel which can be filled, partially filled or empty.</w:t>
      </w:r>
    </w:p>
    <w:p w14:paraId="5648518F" w14:textId="77777777" w:rsidR="00852614" w:rsidRDefault="00000000">
      <w:pPr>
        <w:pStyle w:val="a5"/>
        <w:numPr>
          <w:ilvl w:val="0"/>
          <w:numId w:val="1"/>
        </w:numPr>
        <w:tabs>
          <w:tab w:val="left" w:pos="1200"/>
        </w:tabs>
        <w:spacing w:line="228" w:lineRule="auto"/>
        <w:ind w:left="1199" w:right="105" w:hanging="361"/>
        <w:jc w:val="both"/>
        <w:rPr>
          <w:sz w:val="20"/>
        </w:rPr>
      </w:pPr>
      <w:r>
        <w:rPr>
          <w:spacing w:val="-2"/>
          <w:sz w:val="20"/>
        </w:rPr>
        <w:t>A</w:t>
      </w:r>
      <w:r>
        <w:rPr>
          <w:spacing w:val="-10"/>
          <w:sz w:val="20"/>
        </w:rPr>
        <w:t xml:space="preserve"> </w:t>
      </w:r>
      <w:r>
        <w:rPr>
          <w:i/>
          <w:spacing w:val="-2"/>
          <w:sz w:val="21"/>
        </w:rPr>
        <w:t>transport</w:t>
      </w:r>
      <w:r>
        <w:rPr>
          <w:i/>
          <w:spacing w:val="-13"/>
          <w:sz w:val="21"/>
        </w:rPr>
        <w:t xml:space="preserve"> </w:t>
      </w:r>
      <w:r>
        <w:rPr>
          <w:i/>
          <w:spacing w:val="-2"/>
          <w:sz w:val="21"/>
        </w:rPr>
        <w:t>package</w:t>
      </w:r>
      <w:r>
        <w:rPr>
          <w:i/>
          <w:spacing w:val="-14"/>
          <w:sz w:val="21"/>
        </w:rPr>
        <w:t xml:space="preserve"> </w:t>
      </w:r>
      <w:r>
        <w:rPr>
          <w:spacing w:val="-2"/>
          <w:sz w:val="20"/>
        </w:rPr>
        <w:t>relates</w:t>
      </w:r>
      <w:r>
        <w:rPr>
          <w:spacing w:val="-11"/>
          <w:sz w:val="20"/>
        </w:rPr>
        <w:t xml:space="preserve"> </w:t>
      </w:r>
      <w:r>
        <w:rPr>
          <w:spacing w:val="-2"/>
          <w:sz w:val="20"/>
        </w:rPr>
        <w:t>to</w:t>
      </w:r>
      <w:r>
        <w:rPr>
          <w:spacing w:val="-11"/>
          <w:sz w:val="20"/>
        </w:rPr>
        <w:t xml:space="preserve"> </w:t>
      </w:r>
      <w:r>
        <w:rPr>
          <w:spacing w:val="-2"/>
          <w:sz w:val="20"/>
        </w:rPr>
        <w:t>one</w:t>
      </w:r>
      <w:r>
        <w:rPr>
          <w:spacing w:val="-10"/>
          <w:sz w:val="20"/>
        </w:rPr>
        <w:t xml:space="preserve"> </w:t>
      </w:r>
      <w:r>
        <w:rPr>
          <w:i/>
          <w:spacing w:val="-2"/>
          <w:sz w:val="21"/>
        </w:rPr>
        <w:t>consignment</w:t>
      </w:r>
      <w:r>
        <w:rPr>
          <w:spacing w:val="-2"/>
          <w:sz w:val="20"/>
        </w:rPr>
        <w:t>,</w:t>
      </w:r>
      <w:r>
        <w:rPr>
          <w:spacing w:val="-11"/>
          <w:sz w:val="20"/>
        </w:rPr>
        <w:t xml:space="preserve"> </w:t>
      </w:r>
      <w:r>
        <w:rPr>
          <w:spacing w:val="-2"/>
          <w:sz w:val="20"/>
        </w:rPr>
        <w:t>one</w:t>
      </w:r>
      <w:r>
        <w:rPr>
          <w:spacing w:val="-10"/>
          <w:sz w:val="20"/>
        </w:rPr>
        <w:t xml:space="preserve"> </w:t>
      </w:r>
      <w:r>
        <w:rPr>
          <w:i/>
          <w:spacing w:val="-2"/>
          <w:sz w:val="21"/>
        </w:rPr>
        <w:t>consignment</w:t>
      </w:r>
      <w:r>
        <w:rPr>
          <w:i/>
          <w:spacing w:val="-14"/>
          <w:sz w:val="21"/>
        </w:rPr>
        <w:t xml:space="preserve"> </w:t>
      </w:r>
      <w:r>
        <w:rPr>
          <w:spacing w:val="-2"/>
          <w:sz w:val="20"/>
        </w:rPr>
        <w:t>aggregates</w:t>
      </w:r>
      <w:r>
        <w:rPr>
          <w:spacing w:val="-11"/>
          <w:sz w:val="20"/>
        </w:rPr>
        <w:t xml:space="preserve"> </w:t>
      </w:r>
      <w:r>
        <w:rPr>
          <w:i/>
          <w:spacing w:val="-2"/>
          <w:sz w:val="21"/>
        </w:rPr>
        <w:t>transport packages</w:t>
      </w:r>
      <w:r>
        <w:rPr>
          <w:spacing w:val="-2"/>
          <w:sz w:val="20"/>
        </w:rPr>
        <w:t>.</w:t>
      </w:r>
    </w:p>
    <w:p w14:paraId="2F6DB278" w14:textId="77777777" w:rsidR="00852614" w:rsidRDefault="00000000">
      <w:pPr>
        <w:pStyle w:val="a5"/>
        <w:numPr>
          <w:ilvl w:val="0"/>
          <w:numId w:val="1"/>
        </w:numPr>
        <w:tabs>
          <w:tab w:val="left" w:pos="1200"/>
        </w:tabs>
        <w:spacing w:before="2" w:line="228" w:lineRule="auto"/>
        <w:ind w:right="104"/>
        <w:jc w:val="both"/>
        <w:rPr>
          <w:sz w:val="20"/>
        </w:rPr>
      </w:pPr>
      <w:r>
        <w:rPr>
          <w:sz w:val="20"/>
        </w:rPr>
        <w:t>A</w:t>
      </w:r>
      <w:r>
        <w:rPr>
          <w:spacing w:val="-4"/>
          <w:sz w:val="20"/>
        </w:rPr>
        <w:t xml:space="preserve"> </w:t>
      </w:r>
      <w:r>
        <w:rPr>
          <w:i/>
          <w:sz w:val="21"/>
        </w:rPr>
        <w:t>transport</w:t>
      </w:r>
      <w:r>
        <w:rPr>
          <w:i/>
          <w:spacing w:val="-7"/>
          <w:sz w:val="21"/>
        </w:rPr>
        <w:t xml:space="preserve"> </w:t>
      </w:r>
      <w:r>
        <w:rPr>
          <w:i/>
          <w:sz w:val="21"/>
        </w:rPr>
        <w:t>package</w:t>
      </w:r>
      <w:r>
        <w:rPr>
          <w:i/>
          <w:spacing w:val="-7"/>
          <w:sz w:val="21"/>
        </w:rPr>
        <w:t xml:space="preserve"> </w:t>
      </w:r>
      <w:r>
        <w:rPr>
          <w:sz w:val="20"/>
        </w:rPr>
        <w:t>as</w:t>
      </w:r>
      <w:r>
        <w:rPr>
          <w:spacing w:val="-4"/>
          <w:sz w:val="20"/>
        </w:rPr>
        <w:t xml:space="preserve"> </w:t>
      </w:r>
      <w:r>
        <w:rPr>
          <w:sz w:val="20"/>
        </w:rPr>
        <w:t>a</w:t>
      </w:r>
      <w:r>
        <w:rPr>
          <w:spacing w:val="-3"/>
          <w:sz w:val="20"/>
        </w:rPr>
        <w:t xml:space="preserve"> </w:t>
      </w:r>
      <w:r>
        <w:rPr>
          <w:sz w:val="20"/>
        </w:rPr>
        <w:t>customs</w:t>
      </w:r>
      <w:r>
        <w:rPr>
          <w:spacing w:val="-4"/>
          <w:sz w:val="20"/>
        </w:rPr>
        <w:t xml:space="preserve"> </w:t>
      </w:r>
      <w:r>
        <w:rPr>
          <w:sz w:val="20"/>
        </w:rPr>
        <w:t>requirement</w:t>
      </w:r>
      <w:r>
        <w:rPr>
          <w:spacing w:val="-4"/>
          <w:sz w:val="20"/>
        </w:rPr>
        <w:t xml:space="preserve"> </w:t>
      </w:r>
      <w:r>
        <w:rPr>
          <w:sz w:val="20"/>
          <w:u w:val="single"/>
        </w:rPr>
        <w:t>may</w:t>
      </w:r>
      <w:r>
        <w:rPr>
          <w:spacing w:val="-5"/>
          <w:sz w:val="20"/>
          <w:u w:val="single"/>
        </w:rPr>
        <w:t xml:space="preserve"> </w:t>
      </w:r>
      <w:r>
        <w:rPr>
          <w:sz w:val="20"/>
          <w:u w:val="single"/>
        </w:rPr>
        <w:t>define</w:t>
      </w:r>
      <w:r>
        <w:rPr>
          <w:spacing w:val="-4"/>
          <w:sz w:val="20"/>
          <w:u w:val="single"/>
        </w:rPr>
        <w:t xml:space="preserve"> </w:t>
      </w:r>
      <w:r>
        <w:rPr>
          <w:sz w:val="20"/>
          <w:u w:val="single"/>
        </w:rPr>
        <w:t>two</w:t>
      </w:r>
      <w:r>
        <w:rPr>
          <w:spacing w:val="-5"/>
          <w:sz w:val="20"/>
          <w:u w:val="single"/>
        </w:rPr>
        <w:t xml:space="preserve"> </w:t>
      </w:r>
      <w:r>
        <w:rPr>
          <w:sz w:val="20"/>
          <w:u w:val="single"/>
        </w:rPr>
        <w:t>additional</w:t>
      </w:r>
      <w:r>
        <w:rPr>
          <w:spacing w:val="-4"/>
          <w:sz w:val="20"/>
          <w:u w:val="single"/>
        </w:rPr>
        <w:t xml:space="preserve"> </w:t>
      </w:r>
      <w:r>
        <w:rPr>
          <w:sz w:val="20"/>
          <w:u w:val="single"/>
        </w:rPr>
        <w:t>levels</w:t>
      </w:r>
      <w:r>
        <w:rPr>
          <w:spacing w:val="-3"/>
          <w:sz w:val="20"/>
        </w:rPr>
        <w:t xml:space="preserve"> </w:t>
      </w:r>
      <w:r>
        <w:rPr>
          <w:sz w:val="20"/>
        </w:rPr>
        <w:t>of</w:t>
      </w:r>
      <w:r>
        <w:rPr>
          <w:spacing w:val="-5"/>
          <w:sz w:val="20"/>
        </w:rPr>
        <w:t xml:space="preserve"> </w:t>
      </w:r>
      <w:r>
        <w:rPr>
          <w:i/>
          <w:sz w:val="21"/>
        </w:rPr>
        <w:t xml:space="preserve">sub- </w:t>
      </w:r>
      <w:r>
        <w:rPr>
          <w:i/>
          <w:spacing w:val="-2"/>
          <w:sz w:val="21"/>
        </w:rPr>
        <w:t>packaging</w:t>
      </w:r>
      <w:r>
        <w:rPr>
          <w:spacing w:val="-2"/>
          <w:sz w:val="20"/>
        </w:rPr>
        <w:t>.</w:t>
      </w:r>
    </w:p>
    <w:p w14:paraId="1E645F11" w14:textId="77777777" w:rsidR="00852614" w:rsidRDefault="00852614">
      <w:pPr>
        <w:pStyle w:val="a3"/>
      </w:pPr>
    </w:p>
    <w:p w14:paraId="0ECC1309" w14:textId="77777777" w:rsidR="009821C6" w:rsidRDefault="009821C6" w:rsidP="009821C6">
      <w:pPr>
        <w:pStyle w:val="a3"/>
        <w:ind w:leftChars="300" w:left="660"/>
        <w:rPr>
          <w:lang w:eastAsia="ja-JP"/>
        </w:rPr>
      </w:pPr>
      <w:r>
        <w:rPr>
          <w:rFonts w:ascii="Meiryo UI" w:eastAsia="Meiryo UI" w:hAnsi="Meiryo UI" w:cs="Meiryo UI" w:hint="eastAsia"/>
          <w:lang w:eastAsia="ja-JP"/>
        </w:rPr>
        <w:t>中身を詰めたり、部分的に詰めたり、空にしたりすることができる箱や樽など、輸送目的で商品を入れることができる自己完結型の包装または容器。</w:t>
      </w:r>
    </w:p>
    <w:p w14:paraId="4602E6C8" w14:textId="55E46681" w:rsidR="009821C6" w:rsidRDefault="009821C6" w:rsidP="009821C6">
      <w:pPr>
        <w:pStyle w:val="a3"/>
        <w:numPr>
          <w:ilvl w:val="0"/>
          <w:numId w:val="18"/>
        </w:numPr>
        <w:rPr>
          <w:lang w:eastAsia="ja-JP"/>
        </w:rPr>
      </w:pPr>
      <w:r>
        <w:rPr>
          <w:rFonts w:ascii="Meiryo UI" w:eastAsia="Meiryo UI" w:hAnsi="Meiryo UI" w:cs="Meiryo UI" w:hint="eastAsia"/>
          <w:lang w:eastAsia="ja-JP"/>
        </w:rPr>
        <w:t>輸送パッケージは</w:t>
      </w:r>
      <w:r>
        <w:rPr>
          <w:lang w:eastAsia="ja-JP"/>
        </w:rPr>
        <w:t xml:space="preserve"> 1 </w:t>
      </w:r>
      <w:r>
        <w:rPr>
          <w:rFonts w:ascii="Meiryo UI" w:eastAsia="Meiryo UI" w:hAnsi="Meiryo UI" w:cs="Meiryo UI" w:hint="eastAsia"/>
          <w:lang w:eastAsia="ja-JP"/>
        </w:rPr>
        <w:t>つの委託貨物に関連し、</w:t>
      </w:r>
      <w:r>
        <w:rPr>
          <w:lang w:eastAsia="ja-JP"/>
        </w:rPr>
        <w:t xml:space="preserve">1 </w:t>
      </w:r>
      <w:r>
        <w:rPr>
          <w:rFonts w:ascii="Meiryo UI" w:eastAsia="Meiryo UI" w:hAnsi="Meiryo UI" w:cs="Meiryo UI" w:hint="eastAsia"/>
          <w:lang w:eastAsia="ja-JP"/>
        </w:rPr>
        <w:t>つの委託貨物は輸送パッケージを集約します。</w:t>
      </w:r>
    </w:p>
    <w:p w14:paraId="0B9FCEDE" w14:textId="363D52CF" w:rsidR="00852614" w:rsidRDefault="009821C6" w:rsidP="009821C6">
      <w:pPr>
        <w:pStyle w:val="a3"/>
        <w:numPr>
          <w:ilvl w:val="0"/>
          <w:numId w:val="18"/>
        </w:numPr>
        <w:rPr>
          <w:lang w:eastAsia="ja-JP"/>
        </w:rPr>
      </w:pPr>
      <w:r>
        <w:rPr>
          <w:rFonts w:ascii="Meiryo UI" w:eastAsia="Meiryo UI" w:hAnsi="Meiryo UI" w:cs="Meiryo UI" w:hint="eastAsia"/>
          <w:lang w:eastAsia="ja-JP"/>
        </w:rPr>
        <w:t>通関要件としての輸送パッケージは、サブパッケージの</w:t>
      </w:r>
      <w:r>
        <w:rPr>
          <w:lang w:eastAsia="ja-JP"/>
        </w:rPr>
        <w:t xml:space="preserve"> 2 </w:t>
      </w:r>
      <w:r>
        <w:rPr>
          <w:rFonts w:ascii="Meiryo UI" w:eastAsia="Meiryo UI" w:hAnsi="Meiryo UI" w:cs="Meiryo UI" w:hint="eastAsia"/>
          <w:lang w:eastAsia="ja-JP"/>
        </w:rPr>
        <w:t>つの追加レベルを定義する場合があります。</w:t>
      </w:r>
    </w:p>
    <w:sectPr w:rsidR="00852614">
      <w:footerReference w:type="default" r:id="rId22"/>
      <w:pgSz w:w="11900" w:h="16850"/>
      <w:pgMar w:top="1360" w:right="1480" w:bottom="960" w:left="1320" w:header="0" w:footer="77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4DE492" w14:textId="77777777" w:rsidR="003D7742" w:rsidRDefault="003D7742">
      <w:r>
        <w:separator/>
      </w:r>
    </w:p>
  </w:endnote>
  <w:endnote w:type="continuationSeparator" w:id="0">
    <w:p w14:paraId="154BF1C7" w14:textId="77777777" w:rsidR="003D7742" w:rsidRDefault="003D7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28F4D" w14:textId="77777777" w:rsidR="00852614" w:rsidRDefault="00000000">
    <w:pPr>
      <w:pStyle w:val="a3"/>
      <w:spacing w:line="14" w:lineRule="auto"/>
    </w:pPr>
    <w:r>
      <w:pict w14:anchorId="3108330F">
        <v:shapetype id="_x0000_t202" coordsize="21600,21600" o:spt="202" path="m,l,21600r21600,l21600,xe">
          <v:stroke joinstyle="miter"/>
          <v:path gradientshapeok="t" o:connecttype="rect"/>
        </v:shapetype>
        <v:shape id="docshape1" o:spid="_x0000_s1027" type="#_x0000_t202" style="position:absolute;margin-left:500.65pt;margin-top:792.3pt;width:19pt;height:15.3pt;z-index:-16141312;mso-position-horizontal-relative:page;mso-position-vertical-relative:page" filled="f" stroked="f">
          <v:textbox inset="0,0,0,0">
            <w:txbxContent>
              <w:p w14:paraId="7C05FC50" w14:textId="77777777" w:rsidR="00852614" w:rsidRDefault="00000000">
                <w:pPr>
                  <w:spacing w:before="10"/>
                  <w:ind w:left="60"/>
                  <w:rPr>
                    <w:rFonts w:ascii="Times New Roman"/>
                    <w:sz w:val="24"/>
                  </w:rPr>
                </w:pPr>
                <w:r>
                  <w:rPr>
                    <w:rFonts w:ascii="Times New Roman"/>
                    <w:spacing w:val="-5"/>
                    <w:sz w:val="24"/>
                  </w:rPr>
                  <w:fldChar w:fldCharType="begin"/>
                </w:r>
                <w:r>
                  <w:rPr>
                    <w:rFonts w:ascii="Times New Roman"/>
                    <w:spacing w:val="-5"/>
                    <w:sz w:val="24"/>
                  </w:rPr>
                  <w:instrText xml:space="preserve"> PAGE </w:instrText>
                </w:r>
                <w:r>
                  <w:rPr>
                    <w:rFonts w:ascii="Times New Roman"/>
                    <w:spacing w:val="-5"/>
                    <w:sz w:val="24"/>
                  </w:rPr>
                  <w:fldChar w:fldCharType="separate"/>
                </w:r>
                <w:r>
                  <w:rPr>
                    <w:rFonts w:ascii="Times New Roman"/>
                    <w:spacing w:val="-5"/>
                    <w:sz w:val="24"/>
                  </w:rPr>
                  <w:t>10</w:t>
                </w:r>
                <w:r>
                  <w:rPr>
                    <w:rFonts w:ascii="Times New Roman"/>
                    <w:spacing w:val="-5"/>
                    <w:sz w:val="24"/>
                  </w:rP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5D2A0" w14:textId="77777777" w:rsidR="00852614" w:rsidRDefault="00000000">
    <w:pPr>
      <w:pStyle w:val="a3"/>
      <w:spacing w:line="14" w:lineRule="auto"/>
    </w:pPr>
    <w:r>
      <w:pict w14:anchorId="229B9653">
        <v:shapetype id="_x0000_t202" coordsize="21600,21600" o:spt="202" path="m,l,21600r21600,l21600,xe">
          <v:stroke joinstyle="miter"/>
          <v:path gradientshapeok="t" o:connecttype="rect"/>
        </v:shapetype>
        <v:shape id="docshape6" o:spid="_x0000_s1026" type="#_x0000_t202" style="position:absolute;margin-left:757.05pt;margin-top:545.25pt;width:14pt;height:15.3pt;z-index:-16140800;mso-position-horizontal-relative:page;mso-position-vertical-relative:page" filled="f" stroked="f">
          <v:textbox inset="0,0,0,0">
            <w:txbxContent>
              <w:p w14:paraId="795ADD4E" w14:textId="77777777" w:rsidR="00852614" w:rsidRDefault="00000000">
                <w:pPr>
                  <w:spacing w:before="10"/>
                  <w:ind w:left="20"/>
                  <w:rPr>
                    <w:rFonts w:ascii="Times New Roman"/>
                    <w:sz w:val="24"/>
                  </w:rPr>
                </w:pPr>
                <w:r>
                  <w:rPr>
                    <w:rFonts w:ascii="Times New Roman"/>
                    <w:spacing w:val="-5"/>
                    <w:sz w:val="24"/>
                  </w:rPr>
                  <w:t>14</w:t>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BCD55" w14:textId="77777777" w:rsidR="00852614" w:rsidRDefault="00000000">
    <w:pPr>
      <w:pStyle w:val="a3"/>
      <w:spacing w:line="14" w:lineRule="auto"/>
    </w:pPr>
    <w:r>
      <w:pict w14:anchorId="45E2B9C1">
        <v:shapetype id="_x0000_t202" coordsize="21600,21600" o:spt="202" path="m,l,21600r21600,l21600,xe">
          <v:stroke joinstyle="miter"/>
          <v:path gradientshapeok="t" o:connecttype="rect"/>
        </v:shapetype>
        <v:shape id="docshape7" o:spid="_x0000_s1025" type="#_x0000_t202" style="position:absolute;margin-left:500.65pt;margin-top:792.3pt;width:19pt;height:15.3pt;z-index:-16140288;mso-position-horizontal-relative:page;mso-position-vertical-relative:page" filled="f" stroked="f">
          <v:textbox inset="0,0,0,0">
            <w:txbxContent>
              <w:p w14:paraId="5CF39DE0" w14:textId="77777777" w:rsidR="00852614" w:rsidRDefault="00000000">
                <w:pPr>
                  <w:spacing w:before="10"/>
                  <w:ind w:left="60"/>
                  <w:rPr>
                    <w:rFonts w:ascii="Times New Roman"/>
                    <w:sz w:val="24"/>
                  </w:rPr>
                </w:pPr>
                <w:r>
                  <w:rPr>
                    <w:rFonts w:ascii="Times New Roman"/>
                    <w:spacing w:val="-5"/>
                    <w:sz w:val="24"/>
                  </w:rPr>
                  <w:fldChar w:fldCharType="begin"/>
                </w:r>
                <w:r>
                  <w:rPr>
                    <w:rFonts w:ascii="Times New Roman"/>
                    <w:spacing w:val="-5"/>
                    <w:sz w:val="24"/>
                  </w:rPr>
                  <w:instrText xml:space="preserve"> PAGE </w:instrText>
                </w:r>
                <w:r>
                  <w:rPr>
                    <w:rFonts w:ascii="Times New Roman"/>
                    <w:spacing w:val="-5"/>
                    <w:sz w:val="24"/>
                  </w:rPr>
                  <w:fldChar w:fldCharType="separate"/>
                </w:r>
                <w:r>
                  <w:rPr>
                    <w:rFonts w:ascii="Times New Roman"/>
                    <w:spacing w:val="-5"/>
                    <w:sz w:val="24"/>
                  </w:rPr>
                  <w:t>15</w:t>
                </w:r>
                <w:r>
                  <w:rPr>
                    <w:rFonts w:ascii="Times New Roman"/>
                    <w:spacing w:val="-5"/>
                    <w:sz w:val="24"/>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99368" w14:textId="77777777" w:rsidR="003D7742" w:rsidRDefault="003D7742">
      <w:r>
        <w:separator/>
      </w:r>
    </w:p>
  </w:footnote>
  <w:footnote w:type="continuationSeparator" w:id="0">
    <w:p w14:paraId="18F12CAD" w14:textId="77777777" w:rsidR="003D7742" w:rsidRDefault="003D77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2F4FD8F90F65413783BCC2BA97C18F34"/>
      </w:placeholder>
      <w:temporary/>
      <w:showingPlcHdr/>
      <w15:appearance w15:val="hidden"/>
    </w:sdtPr>
    <w:sdtContent>
      <w:p w14:paraId="4D1E4B06" w14:textId="5FC4AA4F" w:rsidR="00E95079" w:rsidRDefault="00E95079">
        <w:pPr>
          <w:pStyle w:val="a6"/>
        </w:pPr>
        <w:r>
          <w:rPr>
            <w:lang w:val="ja-JP" w:eastAsia="ja-JP"/>
          </w:rPr>
          <w:t>[ここに入力]</w:t>
        </w:r>
      </w:p>
    </w:sdtContent>
  </w:sdt>
  <w:p w14:paraId="16C68BB8" w14:textId="77777777" w:rsidR="00E95079" w:rsidRDefault="00E95079">
    <w:pPr>
      <w:pStyle w:val="a6"/>
    </w:pPr>
  </w:p>
  <w:p w14:paraId="56A7C845" w14:textId="6272E693" w:rsidR="00E95079" w:rsidRDefault="00E95079" w:rsidP="00E95079">
    <w:pPr>
      <w:pStyle w:val="a6"/>
      <w:jc w:val="right"/>
    </w:pPr>
    <w:r>
      <w:rPr>
        <w:rFonts w:ascii="Meiryo UI" w:eastAsia="Meiryo UI" w:hAnsi="Meiryo UI" w:cs="Meiryo UI" w:hint="eastAsia"/>
        <w:lang w:eastAsia="ja-JP"/>
      </w:rPr>
      <w:t>業界横断2</w:t>
    </w:r>
    <w:r>
      <w:rPr>
        <w:rFonts w:ascii="Meiryo UI" w:eastAsia="Meiryo UI" w:hAnsi="Meiryo UI" w:cs="Meiryo UI"/>
        <w:lang w:eastAsia="ja-JP"/>
      </w:rPr>
      <w:t>022-3-07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83F12"/>
    <w:multiLevelType w:val="hybridMultilevel"/>
    <w:tmpl w:val="9CB450C0"/>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1" w15:restartNumberingAfterBreak="0">
    <w:nsid w:val="06577863"/>
    <w:multiLevelType w:val="hybridMultilevel"/>
    <w:tmpl w:val="9E78D634"/>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2" w15:restartNumberingAfterBreak="0">
    <w:nsid w:val="20330A9A"/>
    <w:multiLevelType w:val="hybridMultilevel"/>
    <w:tmpl w:val="DA56B382"/>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3" w15:restartNumberingAfterBreak="0">
    <w:nsid w:val="28F45A90"/>
    <w:multiLevelType w:val="hybridMultilevel"/>
    <w:tmpl w:val="1CECF5DE"/>
    <w:lvl w:ilvl="0" w:tplc="0E00794E">
      <w:start w:val="1"/>
      <w:numFmt w:val="lowerLetter"/>
      <w:lvlText w:val="%1)"/>
      <w:lvlJc w:val="left"/>
      <w:pPr>
        <w:ind w:left="1493" w:hanging="361"/>
        <w:jc w:val="left"/>
      </w:pPr>
      <w:rPr>
        <w:rFonts w:ascii="Tahoma" w:eastAsia="Tahoma" w:hAnsi="Tahoma" w:cs="Tahoma" w:hint="default"/>
        <w:b w:val="0"/>
        <w:bCs w:val="0"/>
        <w:i w:val="0"/>
        <w:iCs w:val="0"/>
        <w:spacing w:val="0"/>
        <w:w w:val="99"/>
        <w:sz w:val="20"/>
        <w:szCs w:val="20"/>
        <w:lang w:val="en-US" w:eastAsia="en-US" w:bidi="ar-SA"/>
      </w:rPr>
    </w:lvl>
    <w:lvl w:ilvl="1" w:tplc="1BC6DBBA">
      <w:numFmt w:val="bullet"/>
      <w:lvlText w:val="•"/>
      <w:lvlJc w:val="left"/>
      <w:pPr>
        <w:ind w:left="2373" w:hanging="361"/>
      </w:pPr>
      <w:rPr>
        <w:rFonts w:hint="default"/>
        <w:lang w:val="en-US" w:eastAsia="en-US" w:bidi="ar-SA"/>
      </w:rPr>
    </w:lvl>
    <w:lvl w:ilvl="2" w:tplc="278A50CA">
      <w:numFmt w:val="bullet"/>
      <w:lvlText w:val="•"/>
      <w:lvlJc w:val="left"/>
      <w:pPr>
        <w:ind w:left="3247" w:hanging="361"/>
      </w:pPr>
      <w:rPr>
        <w:rFonts w:hint="default"/>
        <w:lang w:val="en-US" w:eastAsia="en-US" w:bidi="ar-SA"/>
      </w:rPr>
    </w:lvl>
    <w:lvl w:ilvl="3" w:tplc="A78874C4">
      <w:numFmt w:val="bullet"/>
      <w:lvlText w:val="•"/>
      <w:lvlJc w:val="left"/>
      <w:pPr>
        <w:ind w:left="4121" w:hanging="361"/>
      </w:pPr>
      <w:rPr>
        <w:rFonts w:hint="default"/>
        <w:lang w:val="en-US" w:eastAsia="en-US" w:bidi="ar-SA"/>
      </w:rPr>
    </w:lvl>
    <w:lvl w:ilvl="4" w:tplc="1BD04922">
      <w:numFmt w:val="bullet"/>
      <w:lvlText w:val="•"/>
      <w:lvlJc w:val="left"/>
      <w:pPr>
        <w:ind w:left="4995" w:hanging="361"/>
      </w:pPr>
      <w:rPr>
        <w:rFonts w:hint="default"/>
        <w:lang w:val="en-US" w:eastAsia="en-US" w:bidi="ar-SA"/>
      </w:rPr>
    </w:lvl>
    <w:lvl w:ilvl="5" w:tplc="159E9C0E">
      <w:numFmt w:val="bullet"/>
      <w:lvlText w:val="•"/>
      <w:lvlJc w:val="left"/>
      <w:pPr>
        <w:ind w:left="5869" w:hanging="361"/>
      </w:pPr>
      <w:rPr>
        <w:rFonts w:hint="default"/>
        <w:lang w:val="en-US" w:eastAsia="en-US" w:bidi="ar-SA"/>
      </w:rPr>
    </w:lvl>
    <w:lvl w:ilvl="6" w:tplc="5B5A2758">
      <w:numFmt w:val="bullet"/>
      <w:lvlText w:val="•"/>
      <w:lvlJc w:val="left"/>
      <w:pPr>
        <w:ind w:left="6743" w:hanging="361"/>
      </w:pPr>
      <w:rPr>
        <w:rFonts w:hint="default"/>
        <w:lang w:val="en-US" w:eastAsia="en-US" w:bidi="ar-SA"/>
      </w:rPr>
    </w:lvl>
    <w:lvl w:ilvl="7" w:tplc="B1D6D902">
      <w:numFmt w:val="bullet"/>
      <w:lvlText w:val="•"/>
      <w:lvlJc w:val="left"/>
      <w:pPr>
        <w:ind w:left="7617" w:hanging="361"/>
      </w:pPr>
      <w:rPr>
        <w:rFonts w:hint="default"/>
        <w:lang w:val="en-US" w:eastAsia="en-US" w:bidi="ar-SA"/>
      </w:rPr>
    </w:lvl>
    <w:lvl w:ilvl="8" w:tplc="C1B259B0">
      <w:numFmt w:val="bullet"/>
      <w:lvlText w:val="•"/>
      <w:lvlJc w:val="left"/>
      <w:pPr>
        <w:ind w:left="8491" w:hanging="361"/>
      </w:pPr>
      <w:rPr>
        <w:rFonts w:hint="default"/>
        <w:lang w:val="en-US" w:eastAsia="en-US" w:bidi="ar-SA"/>
      </w:rPr>
    </w:lvl>
  </w:abstractNum>
  <w:abstractNum w:abstractNumId="4" w15:restartNumberingAfterBreak="0">
    <w:nsid w:val="2FB749CA"/>
    <w:multiLevelType w:val="hybridMultilevel"/>
    <w:tmpl w:val="3B966B38"/>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5" w15:restartNumberingAfterBreak="0">
    <w:nsid w:val="30CC4608"/>
    <w:multiLevelType w:val="hybridMultilevel"/>
    <w:tmpl w:val="BCF206EA"/>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6" w15:restartNumberingAfterBreak="0">
    <w:nsid w:val="35007CC0"/>
    <w:multiLevelType w:val="hybridMultilevel"/>
    <w:tmpl w:val="39723BF8"/>
    <w:lvl w:ilvl="0" w:tplc="F6B63268">
      <w:numFmt w:val="bullet"/>
      <w:lvlText w:val=""/>
      <w:lvlJc w:val="left"/>
      <w:pPr>
        <w:ind w:left="1192" w:hanging="360"/>
      </w:pPr>
      <w:rPr>
        <w:rFonts w:ascii="Symbol" w:eastAsia="Symbol" w:hAnsi="Symbol" w:cs="Symbol" w:hint="default"/>
        <w:b w:val="0"/>
        <w:bCs w:val="0"/>
        <w:i w:val="0"/>
        <w:iCs w:val="0"/>
        <w:w w:val="100"/>
        <w:sz w:val="24"/>
        <w:szCs w:val="24"/>
        <w:lang w:val="en-US" w:eastAsia="en-US" w:bidi="ar-SA"/>
      </w:rPr>
    </w:lvl>
    <w:lvl w:ilvl="1" w:tplc="161474DC">
      <w:numFmt w:val="bullet"/>
      <w:lvlText w:val="•"/>
      <w:lvlJc w:val="left"/>
      <w:pPr>
        <w:ind w:left="2103" w:hanging="360"/>
      </w:pPr>
      <w:rPr>
        <w:rFonts w:hint="default"/>
        <w:lang w:val="en-US" w:eastAsia="en-US" w:bidi="ar-SA"/>
      </w:rPr>
    </w:lvl>
    <w:lvl w:ilvl="2" w:tplc="90604DF8">
      <w:numFmt w:val="bullet"/>
      <w:lvlText w:val="•"/>
      <w:lvlJc w:val="left"/>
      <w:pPr>
        <w:ind w:left="3007" w:hanging="360"/>
      </w:pPr>
      <w:rPr>
        <w:rFonts w:hint="default"/>
        <w:lang w:val="en-US" w:eastAsia="en-US" w:bidi="ar-SA"/>
      </w:rPr>
    </w:lvl>
    <w:lvl w:ilvl="3" w:tplc="7998310A">
      <w:numFmt w:val="bullet"/>
      <w:lvlText w:val="•"/>
      <w:lvlJc w:val="left"/>
      <w:pPr>
        <w:ind w:left="3911" w:hanging="360"/>
      </w:pPr>
      <w:rPr>
        <w:rFonts w:hint="default"/>
        <w:lang w:val="en-US" w:eastAsia="en-US" w:bidi="ar-SA"/>
      </w:rPr>
    </w:lvl>
    <w:lvl w:ilvl="4" w:tplc="A90A6E06">
      <w:numFmt w:val="bullet"/>
      <w:lvlText w:val="•"/>
      <w:lvlJc w:val="left"/>
      <w:pPr>
        <w:ind w:left="4815" w:hanging="360"/>
      </w:pPr>
      <w:rPr>
        <w:rFonts w:hint="default"/>
        <w:lang w:val="en-US" w:eastAsia="en-US" w:bidi="ar-SA"/>
      </w:rPr>
    </w:lvl>
    <w:lvl w:ilvl="5" w:tplc="59F2F868">
      <w:numFmt w:val="bullet"/>
      <w:lvlText w:val="•"/>
      <w:lvlJc w:val="left"/>
      <w:pPr>
        <w:ind w:left="5719" w:hanging="360"/>
      </w:pPr>
      <w:rPr>
        <w:rFonts w:hint="default"/>
        <w:lang w:val="en-US" w:eastAsia="en-US" w:bidi="ar-SA"/>
      </w:rPr>
    </w:lvl>
    <w:lvl w:ilvl="6" w:tplc="60AC0B30">
      <w:numFmt w:val="bullet"/>
      <w:lvlText w:val="•"/>
      <w:lvlJc w:val="left"/>
      <w:pPr>
        <w:ind w:left="6623" w:hanging="360"/>
      </w:pPr>
      <w:rPr>
        <w:rFonts w:hint="default"/>
        <w:lang w:val="en-US" w:eastAsia="en-US" w:bidi="ar-SA"/>
      </w:rPr>
    </w:lvl>
    <w:lvl w:ilvl="7" w:tplc="8C40F26A">
      <w:numFmt w:val="bullet"/>
      <w:lvlText w:val="•"/>
      <w:lvlJc w:val="left"/>
      <w:pPr>
        <w:ind w:left="7527" w:hanging="360"/>
      </w:pPr>
      <w:rPr>
        <w:rFonts w:hint="default"/>
        <w:lang w:val="en-US" w:eastAsia="en-US" w:bidi="ar-SA"/>
      </w:rPr>
    </w:lvl>
    <w:lvl w:ilvl="8" w:tplc="4CA0144E">
      <w:numFmt w:val="bullet"/>
      <w:lvlText w:val="•"/>
      <w:lvlJc w:val="left"/>
      <w:pPr>
        <w:ind w:left="8431" w:hanging="360"/>
      </w:pPr>
      <w:rPr>
        <w:rFonts w:hint="default"/>
        <w:lang w:val="en-US" w:eastAsia="en-US" w:bidi="ar-SA"/>
      </w:rPr>
    </w:lvl>
  </w:abstractNum>
  <w:abstractNum w:abstractNumId="7" w15:restartNumberingAfterBreak="0">
    <w:nsid w:val="3CA25480"/>
    <w:multiLevelType w:val="hybridMultilevel"/>
    <w:tmpl w:val="F51CF1B0"/>
    <w:lvl w:ilvl="0" w:tplc="A7866B0C">
      <w:start w:val="1"/>
      <w:numFmt w:val="lowerLetter"/>
      <w:lvlText w:val="%1)"/>
      <w:lvlJc w:val="left"/>
      <w:pPr>
        <w:ind w:left="767" w:hanging="360"/>
        <w:jc w:val="right"/>
      </w:pPr>
      <w:rPr>
        <w:rFonts w:hint="default"/>
        <w:spacing w:val="0"/>
        <w:w w:val="94"/>
        <w:lang w:val="en-US" w:eastAsia="en-US" w:bidi="ar-SA"/>
      </w:rPr>
    </w:lvl>
    <w:lvl w:ilvl="1" w:tplc="0B647C9A">
      <w:numFmt w:val="bullet"/>
      <w:lvlText w:val=""/>
      <w:lvlJc w:val="left"/>
      <w:pPr>
        <w:ind w:left="1189" w:hanging="358"/>
      </w:pPr>
      <w:rPr>
        <w:rFonts w:ascii="Symbol" w:eastAsia="Symbol" w:hAnsi="Symbol" w:cs="Symbol" w:hint="default"/>
        <w:b w:val="0"/>
        <w:bCs w:val="0"/>
        <w:i w:val="0"/>
        <w:iCs w:val="0"/>
        <w:w w:val="99"/>
        <w:sz w:val="20"/>
        <w:szCs w:val="20"/>
        <w:lang w:val="en-US" w:eastAsia="en-US" w:bidi="ar-SA"/>
      </w:rPr>
    </w:lvl>
    <w:lvl w:ilvl="2" w:tplc="865E5A0E">
      <w:numFmt w:val="bullet"/>
      <w:lvlText w:val=""/>
      <w:lvlJc w:val="left"/>
      <w:pPr>
        <w:ind w:left="1492" w:hanging="358"/>
      </w:pPr>
      <w:rPr>
        <w:rFonts w:ascii="Symbol" w:eastAsia="Symbol" w:hAnsi="Symbol" w:cs="Symbol" w:hint="default"/>
        <w:b w:val="0"/>
        <w:bCs w:val="0"/>
        <w:i w:val="0"/>
        <w:iCs w:val="0"/>
        <w:w w:val="99"/>
        <w:sz w:val="20"/>
        <w:szCs w:val="20"/>
        <w:lang w:val="en-US" w:eastAsia="en-US" w:bidi="ar-SA"/>
      </w:rPr>
    </w:lvl>
    <w:lvl w:ilvl="3" w:tplc="51DCE168">
      <w:numFmt w:val="bullet"/>
      <w:lvlText w:val="•"/>
      <w:lvlJc w:val="left"/>
      <w:pPr>
        <w:ind w:left="2592" w:hanging="358"/>
      </w:pPr>
      <w:rPr>
        <w:rFonts w:hint="default"/>
        <w:lang w:val="en-US" w:eastAsia="en-US" w:bidi="ar-SA"/>
      </w:rPr>
    </w:lvl>
    <w:lvl w:ilvl="4" w:tplc="D7A8D270">
      <w:numFmt w:val="bullet"/>
      <w:lvlText w:val="•"/>
      <w:lvlJc w:val="left"/>
      <w:pPr>
        <w:ind w:left="3684" w:hanging="358"/>
      </w:pPr>
      <w:rPr>
        <w:rFonts w:hint="default"/>
        <w:lang w:val="en-US" w:eastAsia="en-US" w:bidi="ar-SA"/>
      </w:rPr>
    </w:lvl>
    <w:lvl w:ilvl="5" w:tplc="8C565F10">
      <w:numFmt w:val="bullet"/>
      <w:lvlText w:val="•"/>
      <w:lvlJc w:val="left"/>
      <w:pPr>
        <w:ind w:left="4777" w:hanging="358"/>
      </w:pPr>
      <w:rPr>
        <w:rFonts w:hint="default"/>
        <w:lang w:val="en-US" w:eastAsia="en-US" w:bidi="ar-SA"/>
      </w:rPr>
    </w:lvl>
    <w:lvl w:ilvl="6" w:tplc="810AD4D8">
      <w:numFmt w:val="bullet"/>
      <w:lvlText w:val="•"/>
      <w:lvlJc w:val="left"/>
      <w:pPr>
        <w:ind w:left="5869" w:hanging="358"/>
      </w:pPr>
      <w:rPr>
        <w:rFonts w:hint="default"/>
        <w:lang w:val="en-US" w:eastAsia="en-US" w:bidi="ar-SA"/>
      </w:rPr>
    </w:lvl>
    <w:lvl w:ilvl="7" w:tplc="02049C3A">
      <w:numFmt w:val="bullet"/>
      <w:lvlText w:val="•"/>
      <w:lvlJc w:val="left"/>
      <w:pPr>
        <w:ind w:left="6962" w:hanging="358"/>
      </w:pPr>
      <w:rPr>
        <w:rFonts w:hint="default"/>
        <w:lang w:val="en-US" w:eastAsia="en-US" w:bidi="ar-SA"/>
      </w:rPr>
    </w:lvl>
    <w:lvl w:ilvl="8" w:tplc="DAD22CE4">
      <w:numFmt w:val="bullet"/>
      <w:lvlText w:val="•"/>
      <w:lvlJc w:val="left"/>
      <w:pPr>
        <w:ind w:left="8054" w:hanging="358"/>
      </w:pPr>
      <w:rPr>
        <w:rFonts w:hint="default"/>
        <w:lang w:val="en-US" w:eastAsia="en-US" w:bidi="ar-SA"/>
      </w:rPr>
    </w:lvl>
  </w:abstractNum>
  <w:abstractNum w:abstractNumId="8" w15:restartNumberingAfterBreak="0">
    <w:nsid w:val="439C74D9"/>
    <w:multiLevelType w:val="multilevel"/>
    <w:tmpl w:val="EF7629E4"/>
    <w:lvl w:ilvl="0">
      <w:start w:val="1"/>
      <w:numFmt w:val="decimal"/>
      <w:lvlText w:val="%1."/>
      <w:lvlJc w:val="left"/>
      <w:pPr>
        <w:ind w:left="820" w:hanging="480"/>
        <w:jc w:val="left"/>
      </w:pPr>
      <w:rPr>
        <w:rFonts w:ascii="Times New Roman" w:eastAsia="Times New Roman" w:hAnsi="Times New Roman" w:cs="Times New Roman" w:hint="default"/>
        <w:b/>
        <w:bCs/>
        <w:i w:val="0"/>
        <w:iCs w:val="0"/>
        <w:w w:val="100"/>
        <w:sz w:val="24"/>
        <w:szCs w:val="24"/>
        <w:lang w:val="en-US" w:eastAsia="en-US" w:bidi="ar-SA"/>
      </w:rPr>
    </w:lvl>
    <w:lvl w:ilvl="1">
      <w:start w:val="1"/>
      <w:numFmt w:val="decimal"/>
      <w:lvlText w:val="%1.%2."/>
      <w:lvlJc w:val="left"/>
      <w:pPr>
        <w:ind w:left="820" w:hanging="480"/>
        <w:jc w:val="left"/>
      </w:pPr>
      <w:rPr>
        <w:rFonts w:ascii="Times New Roman" w:eastAsia="Times New Roman" w:hAnsi="Times New Roman" w:cs="Times New Roman" w:hint="default"/>
        <w:b/>
        <w:bCs/>
        <w:i/>
        <w:iCs/>
        <w:w w:val="100"/>
        <w:sz w:val="24"/>
        <w:szCs w:val="24"/>
        <w:lang w:val="en-US" w:eastAsia="en-US" w:bidi="ar-SA"/>
      </w:rPr>
    </w:lvl>
    <w:lvl w:ilvl="2">
      <w:start w:val="1"/>
      <w:numFmt w:val="decimal"/>
      <w:lvlText w:val="%1.%2.%3."/>
      <w:lvlJc w:val="left"/>
      <w:pPr>
        <w:ind w:left="1300" w:hanging="960"/>
        <w:jc w:val="left"/>
      </w:pPr>
      <w:rPr>
        <w:rFonts w:ascii="Times New Roman" w:eastAsia="Times New Roman" w:hAnsi="Times New Roman" w:cs="Times New Roman" w:hint="default"/>
        <w:b/>
        <w:bCs/>
        <w:i w:val="0"/>
        <w:iCs w:val="0"/>
        <w:w w:val="100"/>
        <w:sz w:val="24"/>
        <w:szCs w:val="24"/>
        <w:lang w:val="en-US" w:eastAsia="en-US" w:bidi="ar-SA"/>
      </w:rPr>
    </w:lvl>
    <w:lvl w:ilvl="3">
      <w:numFmt w:val="bullet"/>
      <w:lvlText w:val="•"/>
      <w:lvlJc w:val="left"/>
      <w:pPr>
        <w:ind w:left="3286" w:hanging="960"/>
      </w:pPr>
      <w:rPr>
        <w:rFonts w:hint="default"/>
        <w:lang w:val="en-US" w:eastAsia="en-US" w:bidi="ar-SA"/>
      </w:rPr>
    </w:lvl>
    <w:lvl w:ilvl="4">
      <w:numFmt w:val="bullet"/>
      <w:lvlText w:val="•"/>
      <w:lvlJc w:val="left"/>
      <w:pPr>
        <w:ind w:left="4279" w:hanging="960"/>
      </w:pPr>
      <w:rPr>
        <w:rFonts w:hint="default"/>
        <w:lang w:val="en-US" w:eastAsia="en-US" w:bidi="ar-SA"/>
      </w:rPr>
    </w:lvl>
    <w:lvl w:ilvl="5">
      <w:numFmt w:val="bullet"/>
      <w:lvlText w:val="•"/>
      <w:lvlJc w:val="left"/>
      <w:pPr>
        <w:ind w:left="5272" w:hanging="960"/>
      </w:pPr>
      <w:rPr>
        <w:rFonts w:hint="default"/>
        <w:lang w:val="en-US" w:eastAsia="en-US" w:bidi="ar-SA"/>
      </w:rPr>
    </w:lvl>
    <w:lvl w:ilvl="6">
      <w:numFmt w:val="bullet"/>
      <w:lvlText w:val="•"/>
      <w:lvlJc w:val="left"/>
      <w:pPr>
        <w:ind w:left="6266" w:hanging="960"/>
      </w:pPr>
      <w:rPr>
        <w:rFonts w:hint="default"/>
        <w:lang w:val="en-US" w:eastAsia="en-US" w:bidi="ar-SA"/>
      </w:rPr>
    </w:lvl>
    <w:lvl w:ilvl="7">
      <w:numFmt w:val="bullet"/>
      <w:lvlText w:val="•"/>
      <w:lvlJc w:val="left"/>
      <w:pPr>
        <w:ind w:left="7259" w:hanging="960"/>
      </w:pPr>
      <w:rPr>
        <w:rFonts w:hint="default"/>
        <w:lang w:val="en-US" w:eastAsia="en-US" w:bidi="ar-SA"/>
      </w:rPr>
    </w:lvl>
    <w:lvl w:ilvl="8">
      <w:numFmt w:val="bullet"/>
      <w:lvlText w:val="•"/>
      <w:lvlJc w:val="left"/>
      <w:pPr>
        <w:ind w:left="8252" w:hanging="960"/>
      </w:pPr>
      <w:rPr>
        <w:rFonts w:hint="default"/>
        <w:lang w:val="en-US" w:eastAsia="en-US" w:bidi="ar-SA"/>
      </w:rPr>
    </w:lvl>
  </w:abstractNum>
  <w:abstractNum w:abstractNumId="9" w15:restartNumberingAfterBreak="0">
    <w:nsid w:val="44470E4A"/>
    <w:multiLevelType w:val="hybridMultilevel"/>
    <w:tmpl w:val="E00A9964"/>
    <w:lvl w:ilvl="0" w:tplc="04090001">
      <w:start w:val="1"/>
      <w:numFmt w:val="bullet"/>
      <w:lvlText w:val=""/>
      <w:lvlJc w:val="left"/>
      <w:pPr>
        <w:ind w:left="1609" w:hanging="420"/>
      </w:pPr>
      <w:rPr>
        <w:rFonts w:ascii="Wingdings" w:hAnsi="Wingdings" w:hint="default"/>
      </w:rPr>
    </w:lvl>
    <w:lvl w:ilvl="1" w:tplc="0409000B" w:tentative="1">
      <w:start w:val="1"/>
      <w:numFmt w:val="bullet"/>
      <w:lvlText w:val=""/>
      <w:lvlJc w:val="left"/>
      <w:pPr>
        <w:ind w:left="2029" w:hanging="420"/>
      </w:pPr>
      <w:rPr>
        <w:rFonts w:ascii="Wingdings" w:hAnsi="Wingdings" w:hint="default"/>
      </w:rPr>
    </w:lvl>
    <w:lvl w:ilvl="2" w:tplc="0409000D" w:tentative="1">
      <w:start w:val="1"/>
      <w:numFmt w:val="bullet"/>
      <w:lvlText w:val=""/>
      <w:lvlJc w:val="left"/>
      <w:pPr>
        <w:ind w:left="2449" w:hanging="420"/>
      </w:pPr>
      <w:rPr>
        <w:rFonts w:ascii="Wingdings" w:hAnsi="Wingdings" w:hint="default"/>
      </w:rPr>
    </w:lvl>
    <w:lvl w:ilvl="3" w:tplc="04090001" w:tentative="1">
      <w:start w:val="1"/>
      <w:numFmt w:val="bullet"/>
      <w:lvlText w:val=""/>
      <w:lvlJc w:val="left"/>
      <w:pPr>
        <w:ind w:left="2869" w:hanging="420"/>
      </w:pPr>
      <w:rPr>
        <w:rFonts w:ascii="Wingdings" w:hAnsi="Wingdings" w:hint="default"/>
      </w:rPr>
    </w:lvl>
    <w:lvl w:ilvl="4" w:tplc="0409000B" w:tentative="1">
      <w:start w:val="1"/>
      <w:numFmt w:val="bullet"/>
      <w:lvlText w:val=""/>
      <w:lvlJc w:val="left"/>
      <w:pPr>
        <w:ind w:left="3289" w:hanging="420"/>
      </w:pPr>
      <w:rPr>
        <w:rFonts w:ascii="Wingdings" w:hAnsi="Wingdings" w:hint="default"/>
      </w:rPr>
    </w:lvl>
    <w:lvl w:ilvl="5" w:tplc="0409000D" w:tentative="1">
      <w:start w:val="1"/>
      <w:numFmt w:val="bullet"/>
      <w:lvlText w:val=""/>
      <w:lvlJc w:val="left"/>
      <w:pPr>
        <w:ind w:left="3709" w:hanging="420"/>
      </w:pPr>
      <w:rPr>
        <w:rFonts w:ascii="Wingdings" w:hAnsi="Wingdings" w:hint="default"/>
      </w:rPr>
    </w:lvl>
    <w:lvl w:ilvl="6" w:tplc="04090001" w:tentative="1">
      <w:start w:val="1"/>
      <w:numFmt w:val="bullet"/>
      <w:lvlText w:val=""/>
      <w:lvlJc w:val="left"/>
      <w:pPr>
        <w:ind w:left="4129" w:hanging="420"/>
      </w:pPr>
      <w:rPr>
        <w:rFonts w:ascii="Wingdings" w:hAnsi="Wingdings" w:hint="default"/>
      </w:rPr>
    </w:lvl>
    <w:lvl w:ilvl="7" w:tplc="0409000B" w:tentative="1">
      <w:start w:val="1"/>
      <w:numFmt w:val="bullet"/>
      <w:lvlText w:val=""/>
      <w:lvlJc w:val="left"/>
      <w:pPr>
        <w:ind w:left="4549" w:hanging="420"/>
      </w:pPr>
      <w:rPr>
        <w:rFonts w:ascii="Wingdings" w:hAnsi="Wingdings" w:hint="default"/>
      </w:rPr>
    </w:lvl>
    <w:lvl w:ilvl="8" w:tplc="0409000D" w:tentative="1">
      <w:start w:val="1"/>
      <w:numFmt w:val="bullet"/>
      <w:lvlText w:val=""/>
      <w:lvlJc w:val="left"/>
      <w:pPr>
        <w:ind w:left="4969" w:hanging="420"/>
      </w:pPr>
      <w:rPr>
        <w:rFonts w:ascii="Wingdings" w:hAnsi="Wingdings" w:hint="default"/>
      </w:rPr>
    </w:lvl>
  </w:abstractNum>
  <w:abstractNum w:abstractNumId="10" w15:restartNumberingAfterBreak="0">
    <w:nsid w:val="45AC13DF"/>
    <w:multiLevelType w:val="hybridMultilevel"/>
    <w:tmpl w:val="2584972A"/>
    <w:lvl w:ilvl="0" w:tplc="946A3060">
      <w:numFmt w:val="bullet"/>
      <w:lvlText w:val=""/>
      <w:lvlJc w:val="left"/>
      <w:pPr>
        <w:ind w:left="1200" w:hanging="360"/>
      </w:pPr>
      <w:rPr>
        <w:rFonts w:ascii="Symbol" w:eastAsia="Symbol" w:hAnsi="Symbol" w:cs="Symbol" w:hint="default"/>
        <w:b w:val="0"/>
        <w:bCs w:val="0"/>
        <w:i w:val="0"/>
        <w:iCs w:val="0"/>
        <w:w w:val="99"/>
        <w:sz w:val="20"/>
        <w:szCs w:val="20"/>
        <w:lang w:val="en-US" w:eastAsia="en-US" w:bidi="ar-SA"/>
      </w:rPr>
    </w:lvl>
    <w:lvl w:ilvl="1" w:tplc="22D6D46A">
      <w:numFmt w:val="bullet"/>
      <w:lvlText w:val="o"/>
      <w:lvlJc w:val="left"/>
      <w:pPr>
        <w:ind w:left="1919" w:hanging="360"/>
      </w:pPr>
      <w:rPr>
        <w:rFonts w:ascii="Courier New" w:eastAsia="Courier New" w:hAnsi="Courier New" w:cs="Courier New" w:hint="default"/>
        <w:b w:val="0"/>
        <w:bCs w:val="0"/>
        <w:i w:val="0"/>
        <w:iCs w:val="0"/>
        <w:w w:val="99"/>
        <w:sz w:val="20"/>
        <w:szCs w:val="20"/>
        <w:lang w:val="en-US" w:eastAsia="en-US" w:bidi="ar-SA"/>
      </w:rPr>
    </w:lvl>
    <w:lvl w:ilvl="2" w:tplc="A72029B4">
      <w:numFmt w:val="bullet"/>
      <w:lvlText w:val="•"/>
      <w:lvlJc w:val="left"/>
      <w:pPr>
        <w:ind w:left="2717" w:hanging="360"/>
      </w:pPr>
      <w:rPr>
        <w:rFonts w:hint="default"/>
        <w:lang w:val="en-US" w:eastAsia="en-US" w:bidi="ar-SA"/>
      </w:rPr>
    </w:lvl>
    <w:lvl w:ilvl="3" w:tplc="637642B6">
      <w:numFmt w:val="bullet"/>
      <w:lvlText w:val="•"/>
      <w:lvlJc w:val="left"/>
      <w:pPr>
        <w:ind w:left="3515" w:hanging="360"/>
      </w:pPr>
      <w:rPr>
        <w:rFonts w:hint="default"/>
        <w:lang w:val="en-US" w:eastAsia="en-US" w:bidi="ar-SA"/>
      </w:rPr>
    </w:lvl>
    <w:lvl w:ilvl="4" w:tplc="B4CEF6C8">
      <w:numFmt w:val="bullet"/>
      <w:lvlText w:val="•"/>
      <w:lvlJc w:val="left"/>
      <w:pPr>
        <w:ind w:left="4313" w:hanging="360"/>
      </w:pPr>
      <w:rPr>
        <w:rFonts w:hint="default"/>
        <w:lang w:val="en-US" w:eastAsia="en-US" w:bidi="ar-SA"/>
      </w:rPr>
    </w:lvl>
    <w:lvl w:ilvl="5" w:tplc="FCA27D10">
      <w:numFmt w:val="bullet"/>
      <w:lvlText w:val="•"/>
      <w:lvlJc w:val="left"/>
      <w:pPr>
        <w:ind w:left="5110" w:hanging="360"/>
      </w:pPr>
      <w:rPr>
        <w:rFonts w:hint="default"/>
        <w:lang w:val="en-US" w:eastAsia="en-US" w:bidi="ar-SA"/>
      </w:rPr>
    </w:lvl>
    <w:lvl w:ilvl="6" w:tplc="5B10CC1C">
      <w:numFmt w:val="bullet"/>
      <w:lvlText w:val="•"/>
      <w:lvlJc w:val="left"/>
      <w:pPr>
        <w:ind w:left="5908" w:hanging="360"/>
      </w:pPr>
      <w:rPr>
        <w:rFonts w:hint="default"/>
        <w:lang w:val="en-US" w:eastAsia="en-US" w:bidi="ar-SA"/>
      </w:rPr>
    </w:lvl>
    <w:lvl w:ilvl="7" w:tplc="E9340312">
      <w:numFmt w:val="bullet"/>
      <w:lvlText w:val="•"/>
      <w:lvlJc w:val="left"/>
      <w:pPr>
        <w:ind w:left="6706" w:hanging="360"/>
      </w:pPr>
      <w:rPr>
        <w:rFonts w:hint="default"/>
        <w:lang w:val="en-US" w:eastAsia="en-US" w:bidi="ar-SA"/>
      </w:rPr>
    </w:lvl>
    <w:lvl w:ilvl="8" w:tplc="0A0A6A94">
      <w:numFmt w:val="bullet"/>
      <w:lvlText w:val="•"/>
      <w:lvlJc w:val="left"/>
      <w:pPr>
        <w:ind w:left="7503" w:hanging="360"/>
      </w:pPr>
      <w:rPr>
        <w:rFonts w:hint="default"/>
        <w:lang w:val="en-US" w:eastAsia="en-US" w:bidi="ar-SA"/>
      </w:rPr>
    </w:lvl>
  </w:abstractNum>
  <w:abstractNum w:abstractNumId="11" w15:restartNumberingAfterBreak="0">
    <w:nsid w:val="47913D28"/>
    <w:multiLevelType w:val="hybridMultilevel"/>
    <w:tmpl w:val="C5F499D2"/>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12" w15:restartNumberingAfterBreak="0">
    <w:nsid w:val="49963D88"/>
    <w:multiLevelType w:val="hybridMultilevel"/>
    <w:tmpl w:val="B088DAE0"/>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13" w15:restartNumberingAfterBreak="0">
    <w:nsid w:val="503A051D"/>
    <w:multiLevelType w:val="hybridMultilevel"/>
    <w:tmpl w:val="D28845A0"/>
    <w:lvl w:ilvl="0" w:tplc="724A20C8">
      <w:numFmt w:val="bullet"/>
      <w:lvlText w:val=""/>
      <w:lvlJc w:val="left"/>
      <w:pPr>
        <w:ind w:left="1625" w:hanging="360"/>
      </w:pPr>
      <w:rPr>
        <w:rFonts w:ascii="Symbol" w:eastAsia="Symbol" w:hAnsi="Symbol" w:cs="Symbol" w:hint="default"/>
        <w:w w:val="99"/>
        <w:lang w:val="en-US" w:eastAsia="en-US" w:bidi="ar-SA"/>
      </w:rPr>
    </w:lvl>
    <w:lvl w:ilvl="1" w:tplc="23B40EA4">
      <w:numFmt w:val="bullet"/>
      <w:lvlText w:val="•"/>
      <w:lvlJc w:val="left"/>
      <w:pPr>
        <w:ind w:left="2481" w:hanging="360"/>
      </w:pPr>
      <w:rPr>
        <w:rFonts w:hint="default"/>
        <w:lang w:val="en-US" w:eastAsia="en-US" w:bidi="ar-SA"/>
      </w:rPr>
    </w:lvl>
    <w:lvl w:ilvl="2" w:tplc="1FF08590">
      <w:numFmt w:val="bullet"/>
      <w:lvlText w:val="•"/>
      <w:lvlJc w:val="left"/>
      <w:pPr>
        <w:ind w:left="3343" w:hanging="360"/>
      </w:pPr>
      <w:rPr>
        <w:rFonts w:hint="default"/>
        <w:lang w:val="en-US" w:eastAsia="en-US" w:bidi="ar-SA"/>
      </w:rPr>
    </w:lvl>
    <w:lvl w:ilvl="3" w:tplc="8A7AEB88">
      <w:numFmt w:val="bullet"/>
      <w:lvlText w:val="•"/>
      <w:lvlJc w:val="left"/>
      <w:pPr>
        <w:ind w:left="4205" w:hanging="360"/>
      </w:pPr>
      <w:rPr>
        <w:rFonts w:hint="default"/>
        <w:lang w:val="en-US" w:eastAsia="en-US" w:bidi="ar-SA"/>
      </w:rPr>
    </w:lvl>
    <w:lvl w:ilvl="4" w:tplc="6D525036">
      <w:numFmt w:val="bullet"/>
      <w:lvlText w:val="•"/>
      <w:lvlJc w:val="left"/>
      <w:pPr>
        <w:ind w:left="5067" w:hanging="360"/>
      </w:pPr>
      <w:rPr>
        <w:rFonts w:hint="default"/>
        <w:lang w:val="en-US" w:eastAsia="en-US" w:bidi="ar-SA"/>
      </w:rPr>
    </w:lvl>
    <w:lvl w:ilvl="5" w:tplc="8876905C">
      <w:numFmt w:val="bullet"/>
      <w:lvlText w:val="•"/>
      <w:lvlJc w:val="left"/>
      <w:pPr>
        <w:ind w:left="5929" w:hanging="360"/>
      </w:pPr>
      <w:rPr>
        <w:rFonts w:hint="default"/>
        <w:lang w:val="en-US" w:eastAsia="en-US" w:bidi="ar-SA"/>
      </w:rPr>
    </w:lvl>
    <w:lvl w:ilvl="6" w:tplc="8D00E590">
      <w:numFmt w:val="bullet"/>
      <w:lvlText w:val="•"/>
      <w:lvlJc w:val="left"/>
      <w:pPr>
        <w:ind w:left="6791" w:hanging="360"/>
      </w:pPr>
      <w:rPr>
        <w:rFonts w:hint="default"/>
        <w:lang w:val="en-US" w:eastAsia="en-US" w:bidi="ar-SA"/>
      </w:rPr>
    </w:lvl>
    <w:lvl w:ilvl="7" w:tplc="6BDC7200">
      <w:numFmt w:val="bullet"/>
      <w:lvlText w:val="•"/>
      <w:lvlJc w:val="left"/>
      <w:pPr>
        <w:ind w:left="7653" w:hanging="360"/>
      </w:pPr>
      <w:rPr>
        <w:rFonts w:hint="default"/>
        <w:lang w:val="en-US" w:eastAsia="en-US" w:bidi="ar-SA"/>
      </w:rPr>
    </w:lvl>
    <w:lvl w:ilvl="8" w:tplc="FD680378">
      <w:numFmt w:val="bullet"/>
      <w:lvlText w:val="•"/>
      <w:lvlJc w:val="left"/>
      <w:pPr>
        <w:ind w:left="8515" w:hanging="360"/>
      </w:pPr>
      <w:rPr>
        <w:rFonts w:hint="default"/>
        <w:lang w:val="en-US" w:eastAsia="en-US" w:bidi="ar-SA"/>
      </w:rPr>
    </w:lvl>
  </w:abstractNum>
  <w:abstractNum w:abstractNumId="14" w15:restartNumberingAfterBreak="0">
    <w:nsid w:val="52A37444"/>
    <w:multiLevelType w:val="multilevel"/>
    <w:tmpl w:val="5060ECE8"/>
    <w:lvl w:ilvl="0">
      <w:start w:val="1"/>
      <w:numFmt w:val="decimal"/>
      <w:lvlText w:val="%1."/>
      <w:lvlJc w:val="left"/>
      <w:pPr>
        <w:ind w:left="771" w:hanging="432"/>
        <w:jc w:val="left"/>
      </w:pPr>
      <w:rPr>
        <w:rFonts w:ascii="Arial" w:eastAsia="Arial" w:hAnsi="Arial" w:cs="Arial" w:hint="default"/>
        <w:b/>
        <w:bCs/>
        <w:i w:val="0"/>
        <w:iCs w:val="0"/>
        <w:spacing w:val="-1"/>
        <w:w w:val="99"/>
        <w:sz w:val="32"/>
        <w:szCs w:val="32"/>
        <w:lang w:val="en-US" w:eastAsia="en-US" w:bidi="ar-SA"/>
      </w:rPr>
    </w:lvl>
    <w:lvl w:ilvl="1">
      <w:start w:val="1"/>
      <w:numFmt w:val="decimal"/>
      <w:lvlText w:val="%1.%2."/>
      <w:lvlJc w:val="left"/>
      <w:pPr>
        <w:ind w:left="916" w:hanging="577"/>
        <w:jc w:val="left"/>
      </w:pPr>
      <w:rPr>
        <w:rFonts w:ascii="Arial" w:eastAsia="Arial" w:hAnsi="Arial" w:cs="Arial" w:hint="default"/>
        <w:b/>
        <w:bCs/>
        <w:i/>
        <w:iCs/>
        <w:spacing w:val="-1"/>
        <w:w w:val="99"/>
        <w:sz w:val="32"/>
        <w:szCs w:val="32"/>
        <w:lang w:val="en-US" w:eastAsia="en-US" w:bidi="ar-SA"/>
      </w:rPr>
    </w:lvl>
    <w:lvl w:ilvl="2">
      <w:numFmt w:val="bullet"/>
      <w:lvlText w:val="•"/>
      <w:lvlJc w:val="left"/>
      <w:pPr>
        <w:ind w:left="1955" w:hanging="577"/>
      </w:pPr>
      <w:rPr>
        <w:rFonts w:hint="default"/>
        <w:lang w:val="en-US" w:eastAsia="en-US" w:bidi="ar-SA"/>
      </w:rPr>
    </w:lvl>
    <w:lvl w:ilvl="3">
      <w:numFmt w:val="bullet"/>
      <w:lvlText w:val="•"/>
      <w:lvlJc w:val="left"/>
      <w:pPr>
        <w:ind w:left="2990" w:hanging="577"/>
      </w:pPr>
      <w:rPr>
        <w:rFonts w:hint="default"/>
        <w:lang w:val="en-US" w:eastAsia="en-US" w:bidi="ar-SA"/>
      </w:rPr>
    </w:lvl>
    <w:lvl w:ilvl="4">
      <w:numFmt w:val="bullet"/>
      <w:lvlText w:val="•"/>
      <w:lvlJc w:val="left"/>
      <w:pPr>
        <w:ind w:left="4026" w:hanging="577"/>
      </w:pPr>
      <w:rPr>
        <w:rFonts w:hint="default"/>
        <w:lang w:val="en-US" w:eastAsia="en-US" w:bidi="ar-SA"/>
      </w:rPr>
    </w:lvl>
    <w:lvl w:ilvl="5">
      <w:numFmt w:val="bullet"/>
      <w:lvlText w:val="•"/>
      <w:lvlJc w:val="left"/>
      <w:pPr>
        <w:ind w:left="5061" w:hanging="577"/>
      </w:pPr>
      <w:rPr>
        <w:rFonts w:hint="default"/>
        <w:lang w:val="en-US" w:eastAsia="en-US" w:bidi="ar-SA"/>
      </w:rPr>
    </w:lvl>
    <w:lvl w:ilvl="6">
      <w:numFmt w:val="bullet"/>
      <w:lvlText w:val="•"/>
      <w:lvlJc w:val="left"/>
      <w:pPr>
        <w:ind w:left="6097" w:hanging="577"/>
      </w:pPr>
      <w:rPr>
        <w:rFonts w:hint="default"/>
        <w:lang w:val="en-US" w:eastAsia="en-US" w:bidi="ar-SA"/>
      </w:rPr>
    </w:lvl>
    <w:lvl w:ilvl="7">
      <w:numFmt w:val="bullet"/>
      <w:lvlText w:val="•"/>
      <w:lvlJc w:val="left"/>
      <w:pPr>
        <w:ind w:left="7132" w:hanging="577"/>
      </w:pPr>
      <w:rPr>
        <w:rFonts w:hint="default"/>
        <w:lang w:val="en-US" w:eastAsia="en-US" w:bidi="ar-SA"/>
      </w:rPr>
    </w:lvl>
    <w:lvl w:ilvl="8">
      <w:numFmt w:val="bullet"/>
      <w:lvlText w:val="•"/>
      <w:lvlJc w:val="left"/>
      <w:pPr>
        <w:ind w:left="8168" w:hanging="577"/>
      </w:pPr>
      <w:rPr>
        <w:rFonts w:hint="default"/>
        <w:lang w:val="en-US" w:eastAsia="en-US" w:bidi="ar-SA"/>
      </w:rPr>
    </w:lvl>
  </w:abstractNum>
  <w:abstractNum w:abstractNumId="15" w15:restartNumberingAfterBreak="0">
    <w:nsid w:val="546D18C7"/>
    <w:multiLevelType w:val="hybridMultilevel"/>
    <w:tmpl w:val="946EC0B8"/>
    <w:lvl w:ilvl="0" w:tplc="F6B63268">
      <w:numFmt w:val="bullet"/>
      <w:lvlText w:val=""/>
      <w:lvlJc w:val="left"/>
      <w:pPr>
        <w:ind w:left="1300" w:hanging="420"/>
      </w:pPr>
      <w:rPr>
        <w:rFonts w:ascii="Symbol" w:eastAsia="Symbol" w:hAnsi="Symbol" w:cs="Symbol" w:hint="default"/>
        <w:b w:val="0"/>
        <w:bCs w:val="0"/>
        <w:i w:val="0"/>
        <w:iCs w:val="0"/>
        <w:w w:val="100"/>
        <w:sz w:val="24"/>
        <w:szCs w:val="24"/>
        <w:lang w:val="en-US" w:eastAsia="en-US" w:bidi="ar-SA"/>
      </w:rPr>
    </w:lvl>
    <w:lvl w:ilvl="1" w:tplc="0409000B">
      <w:start w:val="1"/>
      <w:numFmt w:val="bullet"/>
      <w:lvlText w:val=""/>
      <w:lvlJc w:val="left"/>
      <w:pPr>
        <w:ind w:left="1720" w:hanging="420"/>
      </w:pPr>
      <w:rPr>
        <w:rFonts w:ascii="Wingdings" w:hAnsi="Wingdings" w:hint="default"/>
      </w:rPr>
    </w:lvl>
    <w:lvl w:ilvl="2" w:tplc="0409000D">
      <w:start w:val="1"/>
      <w:numFmt w:val="bullet"/>
      <w:lvlText w:val=""/>
      <w:lvlJc w:val="left"/>
      <w:pPr>
        <w:ind w:left="2140" w:hanging="420"/>
      </w:pPr>
      <w:rPr>
        <w:rFonts w:ascii="Wingdings" w:hAnsi="Wingdings" w:hint="default"/>
      </w:rPr>
    </w:lvl>
    <w:lvl w:ilvl="3" w:tplc="04090001" w:tentative="1">
      <w:start w:val="1"/>
      <w:numFmt w:val="bullet"/>
      <w:lvlText w:val=""/>
      <w:lvlJc w:val="left"/>
      <w:pPr>
        <w:ind w:left="2560" w:hanging="420"/>
      </w:pPr>
      <w:rPr>
        <w:rFonts w:ascii="Wingdings" w:hAnsi="Wingdings" w:hint="default"/>
      </w:rPr>
    </w:lvl>
    <w:lvl w:ilvl="4" w:tplc="0409000B" w:tentative="1">
      <w:start w:val="1"/>
      <w:numFmt w:val="bullet"/>
      <w:lvlText w:val=""/>
      <w:lvlJc w:val="left"/>
      <w:pPr>
        <w:ind w:left="2980" w:hanging="420"/>
      </w:pPr>
      <w:rPr>
        <w:rFonts w:ascii="Wingdings" w:hAnsi="Wingdings" w:hint="default"/>
      </w:rPr>
    </w:lvl>
    <w:lvl w:ilvl="5" w:tplc="0409000D" w:tentative="1">
      <w:start w:val="1"/>
      <w:numFmt w:val="bullet"/>
      <w:lvlText w:val=""/>
      <w:lvlJc w:val="left"/>
      <w:pPr>
        <w:ind w:left="3400" w:hanging="420"/>
      </w:pPr>
      <w:rPr>
        <w:rFonts w:ascii="Wingdings" w:hAnsi="Wingdings" w:hint="default"/>
      </w:rPr>
    </w:lvl>
    <w:lvl w:ilvl="6" w:tplc="04090001" w:tentative="1">
      <w:start w:val="1"/>
      <w:numFmt w:val="bullet"/>
      <w:lvlText w:val=""/>
      <w:lvlJc w:val="left"/>
      <w:pPr>
        <w:ind w:left="3820" w:hanging="420"/>
      </w:pPr>
      <w:rPr>
        <w:rFonts w:ascii="Wingdings" w:hAnsi="Wingdings" w:hint="default"/>
      </w:rPr>
    </w:lvl>
    <w:lvl w:ilvl="7" w:tplc="0409000B" w:tentative="1">
      <w:start w:val="1"/>
      <w:numFmt w:val="bullet"/>
      <w:lvlText w:val=""/>
      <w:lvlJc w:val="left"/>
      <w:pPr>
        <w:ind w:left="4240" w:hanging="420"/>
      </w:pPr>
      <w:rPr>
        <w:rFonts w:ascii="Wingdings" w:hAnsi="Wingdings" w:hint="default"/>
      </w:rPr>
    </w:lvl>
    <w:lvl w:ilvl="8" w:tplc="0409000D" w:tentative="1">
      <w:start w:val="1"/>
      <w:numFmt w:val="bullet"/>
      <w:lvlText w:val=""/>
      <w:lvlJc w:val="left"/>
      <w:pPr>
        <w:ind w:left="4660" w:hanging="420"/>
      </w:pPr>
      <w:rPr>
        <w:rFonts w:ascii="Wingdings" w:hAnsi="Wingdings" w:hint="default"/>
      </w:rPr>
    </w:lvl>
  </w:abstractNum>
  <w:abstractNum w:abstractNumId="16" w15:restartNumberingAfterBreak="0">
    <w:nsid w:val="5F5E6BBD"/>
    <w:multiLevelType w:val="hybridMultilevel"/>
    <w:tmpl w:val="CACEE5AC"/>
    <w:lvl w:ilvl="0" w:tplc="A72029B4">
      <w:numFmt w:val="bullet"/>
      <w:lvlText w:val="•"/>
      <w:lvlJc w:val="left"/>
      <w:pPr>
        <w:ind w:left="1480" w:hanging="420"/>
      </w:pPr>
      <w:rPr>
        <w:rFonts w:hint="default"/>
        <w:lang w:val="en-US" w:eastAsia="en-US" w:bidi="ar-SA"/>
      </w:rPr>
    </w:lvl>
    <w:lvl w:ilvl="1" w:tplc="FFFFFFFF" w:tentative="1">
      <w:start w:val="1"/>
      <w:numFmt w:val="bullet"/>
      <w:lvlText w:val=""/>
      <w:lvlJc w:val="left"/>
      <w:pPr>
        <w:ind w:left="1900" w:hanging="420"/>
      </w:pPr>
      <w:rPr>
        <w:rFonts w:ascii="Wingdings" w:hAnsi="Wingdings" w:hint="default"/>
      </w:rPr>
    </w:lvl>
    <w:lvl w:ilvl="2" w:tplc="FFFFFFFF" w:tentative="1">
      <w:start w:val="1"/>
      <w:numFmt w:val="bullet"/>
      <w:lvlText w:val=""/>
      <w:lvlJc w:val="left"/>
      <w:pPr>
        <w:ind w:left="2320" w:hanging="420"/>
      </w:pPr>
      <w:rPr>
        <w:rFonts w:ascii="Wingdings" w:hAnsi="Wingdings" w:hint="default"/>
      </w:rPr>
    </w:lvl>
    <w:lvl w:ilvl="3" w:tplc="FFFFFFFF" w:tentative="1">
      <w:start w:val="1"/>
      <w:numFmt w:val="bullet"/>
      <w:lvlText w:val=""/>
      <w:lvlJc w:val="left"/>
      <w:pPr>
        <w:ind w:left="2740" w:hanging="420"/>
      </w:pPr>
      <w:rPr>
        <w:rFonts w:ascii="Wingdings" w:hAnsi="Wingdings" w:hint="default"/>
      </w:rPr>
    </w:lvl>
    <w:lvl w:ilvl="4" w:tplc="FFFFFFFF" w:tentative="1">
      <w:start w:val="1"/>
      <w:numFmt w:val="bullet"/>
      <w:lvlText w:val=""/>
      <w:lvlJc w:val="left"/>
      <w:pPr>
        <w:ind w:left="3160" w:hanging="420"/>
      </w:pPr>
      <w:rPr>
        <w:rFonts w:ascii="Wingdings" w:hAnsi="Wingdings" w:hint="default"/>
      </w:rPr>
    </w:lvl>
    <w:lvl w:ilvl="5" w:tplc="FFFFFFFF" w:tentative="1">
      <w:start w:val="1"/>
      <w:numFmt w:val="bullet"/>
      <w:lvlText w:val=""/>
      <w:lvlJc w:val="left"/>
      <w:pPr>
        <w:ind w:left="3580" w:hanging="420"/>
      </w:pPr>
      <w:rPr>
        <w:rFonts w:ascii="Wingdings" w:hAnsi="Wingdings" w:hint="default"/>
      </w:rPr>
    </w:lvl>
    <w:lvl w:ilvl="6" w:tplc="FFFFFFFF" w:tentative="1">
      <w:start w:val="1"/>
      <w:numFmt w:val="bullet"/>
      <w:lvlText w:val=""/>
      <w:lvlJc w:val="left"/>
      <w:pPr>
        <w:ind w:left="4000" w:hanging="420"/>
      </w:pPr>
      <w:rPr>
        <w:rFonts w:ascii="Wingdings" w:hAnsi="Wingdings" w:hint="default"/>
      </w:rPr>
    </w:lvl>
    <w:lvl w:ilvl="7" w:tplc="FFFFFFFF" w:tentative="1">
      <w:start w:val="1"/>
      <w:numFmt w:val="bullet"/>
      <w:lvlText w:val=""/>
      <w:lvlJc w:val="left"/>
      <w:pPr>
        <w:ind w:left="4420" w:hanging="420"/>
      </w:pPr>
      <w:rPr>
        <w:rFonts w:ascii="Wingdings" w:hAnsi="Wingdings" w:hint="default"/>
      </w:rPr>
    </w:lvl>
    <w:lvl w:ilvl="8" w:tplc="FFFFFFFF" w:tentative="1">
      <w:start w:val="1"/>
      <w:numFmt w:val="bullet"/>
      <w:lvlText w:val=""/>
      <w:lvlJc w:val="left"/>
      <w:pPr>
        <w:ind w:left="4840" w:hanging="420"/>
      </w:pPr>
      <w:rPr>
        <w:rFonts w:ascii="Wingdings" w:hAnsi="Wingdings" w:hint="default"/>
      </w:rPr>
    </w:lvl>
  </w:abstractNum>
  <w:abstractNum w:abstractNumId="17" w15:restartNumberingAfterBreak="0">
    <w:nsid w:val="6DC44739"/>
    <w:multiLevelType w:val="hybridMultilevel"/>
    <w:tmpl w:val="5AC47BDE"/>
    <w:lvl w:ilvl="0" w:tplc="4810E5D8">
      <w:start w:val="1"/>
      <w:numFmt w:val="bullet"/>
      <w:lvlText w:val=""/>
      <w:lvlJc w:val="left"/>
      <w:pPr>
        <w:ind w:left="1609" w:hanging="420"/>
      </w:pPr>
      <w:rPr>
        <w:rFonts w:ascii="Wingdings" w:hAnsi="Wingdings" w:hint="default"/>
      </w:rPr>
    </w:lvl>
    <w:lvl w:ilvl="1" w:tplc="FFFFFFFF" w:tentative="1">
      <w:start w:val="1"/>
      <w:numFmt w:val="bullet"/>
      <w:lvlText w:val=""/>
      <w:lvlJc w:val="left"/>
      <w:pPr>
        <w:ind w:left="2029" w:hanging="420"/>
      </w:pPr>
      <w:rPr>
        <w:rFonts w:ascii="Wingdings" w:hAnsi="Wingdings" w:hint="default"/>
      </w:rPr>
    </w:lvl>
    <w:lvl w:ilvl="2" w:tplc="FFFFFFFF" w:tentative="1">
      <w:start w:val="1"/>
      <w:numFmt w:val="bullet"/>
      <w:lvlText w:val=""/>
      <w:lvlJc w:val="left"/>
      <w:pPr>
        <w:ind w:left="2449" w:hanging="420"/>
      </w:pPr>
      <w:rPr>
        <w:rFonts w:ascii="Wingdings" w:hAnsi="Wingdings" w:hint="default"/>
      </w:rPr>
    </w:lvl>
    <w:lvl w:ilvl="3" w:tplc="FFFFFFFF" w:tentative="1">
      <w:start w:val="1"/>
      <w:numFmt w:val="bullet"/>
      <w:lvlText w:val=""/>
      <w:lvlJc w:val="left"/>
      <w:pPr>
        <w:ind w:left="2869" w:hanging="420"/>
      </w:pPr>
      <w:rPr>
        <w:rFonts w:ascii="Wingdings" w:hAnsi="Wingdings" w:hint="default"/>
      </w:rPr>
    </w:lvl>
    <w:lvl w:ilvl="4" w:tplc="FFFFFFFF" w:tentative="1">
      <w:start w:val="1"/>
      <w:numFmt w:val="bullet"/>
      <w:lvlText w:val=""/>
      <w:lvlJc w:val="left"/>
      <w:pPr>
        <w:ind w:left="3289" w:hanging="420"/>
      </w:pPr>
      <w:rPr>
        <w:rFonts w:ascii="Wingdings" w:hAnsi="Wingdings" w:hint="default"/>
      </w:rPr>
    </w:lvl>
    <w:lvl w:ilvl="5" w:tplc="FFFFFFFF" w:tentative="1">
      <w:start w:val="1"/>
      <w:numFmt w:val="bullet"/>
      <w:lvlText w:val=""/>
      <w:lvlJc w:val="left"/>
      <w:pPr>
        <w:ind w:left="3709" w:hanging="420"/>
      </w:pPr>
      <w:rPr>
        <w:rFonts w:ascii="Wingdings" w:hAnsi="Wingdings" w:hint="default"/>
      </w:rPr>
    </w:lvl>
    <w:lvl w:ilvl="6" w:tplc="FFFFFFFF" w:tentative="1">
      <w:start w:val="1"/>
      <w:numFmt w:val="bullet"/>
      <w:lvlText w:val=""/>
      <w:lvlJc w:val="left"/>
      <w:pPr>
        <w:ind w:left="4129" w:hanging="420"/>
      </w:pPr>
      <w:rPr>
        <w:rFonts w:ascii="Wingdings" w:hAnsi="Wingdings" w:hint="default"/>
      </w:rPr>
    </w:lvl>
    <w:lvl w:ilvl="7" w:tplc="FFFFFFFF" w:tentative="1">
      <w:start w:val="1"/>
      <w:numFmt w:val="bullet"/>
      <w:lvlText w:val=""/>
      <w:lvlJc w:val="left"/>
      <w:pPr>
        <w:ind w:left="4549" w:hanging="420"/>
      </w:pPr>
      <w:rPr>
        <w:rFonts w:ascii="Wingdings" w:hAnsi="Wingdings" w:hint="default"/>
      </w:rPr>
    </w:lvl>
    <w:lvl w:ilvl="8" w:tplc="FFFFFFFF" w:tentative="1">
      <w:start w:val="1"/>
      <w:numFmt w:val="bullet"/>
      <w:lvlText w:val=""/>
      <w:lvlJc w:val="left"/>
      <w:pPr>
        <w:ind w:left="4969" w:hanging="420"/>
      </w:pPr>
      <w:rPr>
        <w:rFonts w:ascii="Wingdings" w:hAnsi="Wingdings" w:hint="default"/>
      </w:rPr>
    </w:lvl>
  </w:abstractNum>
  <w:num w:numId="1" w16cid:durableId="239028492">
    <w:abstractNumId w:val="10"/>
  </w:num>
  <w:num w:numId="2" w16cid:durableId="1132286722">
    <w:abstractNumId w:val="13"/>
  </w:num>
  <w:num w:numId="3" w16cid:durableId="515929257">
    <w:abstractNumId w:val="7"/>
  </w:num>
  <w:num w:numId="4" w16cid:durableId="1433435651">
    <w:abstractNumId w:val="6"/>
  </w:num>
  <w:num w:numId="5" w16cid:durableId="855271833">
    <w:abstractNumId w:val="3"/>
  </w:num>
  <w:num w:numId="6" w16cid:durableId="233248867">
    <w:abstractNumId w:val="8"/>
  </w:num>
  <w:num w:numId="7" w16cid:durableId="805049629">
    <w:abstractNumId w:val="14"/>
  </w:num>
  <w:num w:numId="8" w16cid:durableId="316417828">
    <w:abstractNumId w:val="9"/>
  </w:num>
  <w:num w:numId="9" w16cid:durableId="321392855">
    <w:abstractNumId w:val="17"/>
  </w:num>
  <w:num w:numId="10" w16cid:durableId="135488814">
    <w:abstractNumId w:val="16"/>
  </w:num>
  <w:num w:numId="11" w16cid:durableId="266239186">
    <w:abstractNumId w:val="15"/>
  </w:num>
  <w:num w:numId="12" w16cid:durableId="345404485">
    <w:abstractNumId w:val="12"/>
  </w:num>
  <w:num w:numId="13" w16cid:durableId="725183552">
    <w:abstractNumId w:val="4"/>
  </w:num>
  <w:num w:numId="14" w16cid:durableId="573205057">
    <w:abstractNumId w:val="2"/>
  </w:num>
  <w:num w:numId="15" w16cid:durableId="1674990934">
    <w:abstractNumId w:val="0"/>
  </w:num>
  <w:num w:numId="16" w16cid:durableId="1618364213">
    <w:abstractNumId w:val="1"/>
  </w:num>
  <w:num w:numId="17" w16cid:durableId="114064040">
    <w:abstractNumId w:val="11"/>
  </w:num>
  <w:num w:numId="18" w16cid:durableId="165132638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drawingGridHorizontalSpacing w:val="110"/>
  <w:displayHorizontalDrawingGridEvery w:val="2"/>
  <w:characterSpacingControl w:val="doNotCompress"/>
  <w:hdrShapeDefaults>
    <o:shapedefaults v:ext="edit" spidmax="2056">
      <v:textbox inset="5.85pt,.7pt,5.85pt,.7pt"/>
    </o:shapedefaults>
    <o:shapelayout v:ext="edit">
      <o:idmap v:ext="edit" data="1"/>
    </o:shapelayout>
  </w:hdrShapeDefaults>
  <w:footnotePr>
    <w:footnote w:id="-1"/>
    <w:footnote w:id="0"/>
  </w:footnotePr>
  <w:endnotePr>
    <w:endnote w:id="-1"/>
    <w:endnote w:id="0"/>
  </w:endnotePr>
  <w:compat>
    <w:ulTrailSpace/>
    <w:shapeLayoutLikeWW8/>
    <w:useFELayout/>
    <w:compatSetting w:name="compatibilityMode" w:uri="http://schemas.microsoft.com/office/word" w:val="14"/>
    <w:compatSetting w:name="useWord2013TrackBottomHyphenation" w:uri="http://schemas.microsoft.com/office/word" w:val="1"/>
  </w:compat>
  <w:rsids>
    <w:rsidRoot w:val="00852614"/>
    <w:rsid w:val="0000352F"/>
    <w:rsid w:val="00123B07"/>
    <w:rsid w:val="001E5893"/>
    <w:rsid w:val="001F27CB"/>
    <w:rsid w:val="001F4EA6"/>
    <w:rsid w:val="00241EBE"/>
    <w:rsid w:val="00244706"/>
    <w:rsid w:val="00285996"/>
    <w:rsid w:val="00293405"/>
    <w:rsid w:val="00315C3F"/>
    <w:rsid w:val="00333617"/>
    <w:rsid w:val="003868B5"/>
    <w:rsid w:val="003D7742"/>
    <w:rsid w:val="00485224"/>
    <w:rsid w:val="00486FE8"/>
    <w:rsid w:val="004A6D38"/>
    <w:rsid w:val="005049B5"/>
    <w:rsid w:val="005265FD"/>
    <w:rsid w:val="0059548B"/>
    <w:rsid w:val="005B2449"/>
    <w:rsid w:val="00605B50"/>
    <w:rsid w:val="00690ECD"/>
    <w:rsid w:val="006C5453"/>
    <w:rsid w:val="00744AAA"/>
    <w:rsid w:val="00852614"/>
    <w:rsid w:val="00927E62"/>
    <w:rsid w:val="009821C6"/>
    <w:rsid w:val="009B380F"/>
    <w:rsid w:val="00A932CD"/>
    <w:rsid w:val="00BC4D3D"/>
    <w:rsid w:val="00D24ED0"/>
    <w:rsid w:val="00D65EA7"/>
    <w:rsid w:val="00D84DD5"/>
    <w:rsid w:val="00E70B1A"/>
    <w:rsid w:val="00E93A70"/>
    <w:rsid w:val="00E95079"/>
    <w:rsid w:val="00EB5B56"/>
    <w:rsid w:val="00F25C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6">
      <v:textbox inset="5.85pt,.7pt,5.85pt,.7pt"/>
    </o:shapedefaults>
    <o:shapelayout v:ext="edit">
      <o:idmap v:ext="edit" data="2"/>
    </o:shapelayout>
  </w:shapeDefaults>
  <w:decimalSymbol w:val="."/>
  <w:listSeparator w:val=","/>
  <w14:docId w14:val="24C9F7F5"/>
  <w15:docId w15:val="{DFBB6BAA-EF50-4DCC-8600-7534C6433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ahoma" w:eastAsia="Tahoma" w:hAnsi="Tahoma" w:cs="Tahoma"/>
    </w:rPr>
  </w:style>
  <w:style w:type="paragraph" w:styleId="1">
    <w:name w:val="heading 1"/>
    <w:basedOn w:val="a"/>
    <w:uiPriority w:val="9"/>
    <w:qFormat/>
    <w:pPr>
      <w:ind w:left="771" w:hanging="432"/>
      <w:outlineLvl w:val="0"/>
    </w:pPr>
    <w:rPr>
      <w:rFonts w:ascii="Arial" w:eastAsia="Arial" w:hAnsi="Arial" w:cs="Arial"/>
      <w:b/>
      <w:bCs/>
      <w:sz w:val="32"/>
      <w:szCs w:val="32"/>
    </w:rPr>
  </w:style>
  <w:style w:type="paragraph" w:styleId="2">
    <w:name w:val="heading 2"/>
    <w:basedOn w:val="a"/>
    <w:uiPriority w:val="9"/>
    <w:unhideWhenUsed/>
    <w:qFormat/>
    <w:pPr>
      <w:spacing w:before="80"/>
      <w:ind w:left="340"/>
      <w:outlineLvl w:val="1"/>
    </w:pPr>
    <w:rPr>
      <w:rFonts w:ascii="Arial" w:eastAsia="Arial" w:hAnsi="Arial" w:cs="Arial"/>
      <w:b/>
      <w:bCs/>
      <w:sz w:val="26"/>
      <w:szCs w:val="26"/>
    </w:rPr>
  </w:style>
  <w:style w:type="paragraph" w:styleId="3">
    <w:name w:val="heading 3"/>
    <w:basedOn w:val="a"/>
    <w:uiPriority w:val="9"/>
    <w:unhideWhenUsed/>
    <w:qFormat/>
    <w:pPr>
      <w:ind w:left="186"/>
      <w:outlineLvl w:val="2"/>
    </w:pPr>
    <w:rPr>
      <w:b/>
      <w:bCs/>
    </w:rPr>
  </w:style>
  <w:style w:type="paragraph" w:styleId="4">
    <w:name w:val="heading 4"/>
    <w:basedOn w:val="a"/>
    <w:uiPriority w:val="9"/>
    <w:unhideWhenUsed/>
    <w:qFormat/>
    <w:pPr>
      <w:spacing w:line="248" w:lineRule="exact"/>
      <w:ind w:left="767" w:hanging="361"/>
      <w:jc w:val="both"/>
      <w:outlineLvl w:val="3"/>
    </w:pPr>
    <w:rPr>
      <w:i/>
      <w:iCs/>
      <w:sz w:val="21"/>
      <w:szCs w:val="21"/>
    </w:rPr>
  </w:style>
  <w:style w:type="paragraph" w:styleId="5">
    <w:name w:val="heading 5"/>
    <w:basedOn w:val="a"/>
    <w:uiPriority w:val="9"/>
    <w:unhideWhenUsed/>
    <w:qFormat/>
    <w:pPr>
      <w:spacing w:line="235" w:lineRule="exact"/>
      <w:ind w:left="120"/>
      <w:jc w:val="both"/>
      <w:outlineLvl w:val="4"/>
    </w:pPr>
    <w:rPr>
      <w:b/>
      <w:bCs/>
      <w:sz w:val="20"/>
      <w:szCs w:val="20"/>
      <w:u w:val="single" w:color="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120"/>
      <w:ind w:left="820" w:hanging="480"/>
    </w:pPr>
    <w:rPr>
      <w:rFonts w:ascii="Times New Roman" w:eastAsia="Times New Roman" w:hAnsi="Times New Roman" w:cs="Times New Roman"/>
      <w:b/>
      <w:bCs/>
      <w:sz w:val="24"/>
      <w:szCs w:val="24"/>
    </w:rPr>
  </w:style>
  <w:style w:type="paragraph" w:styleId="20">
    <w:name w:val="toc 2"/>
    <w:basedOn w:val="a"/>
    <w:uiPriority w:val="1"/>
    <w:qFormat/>
    <w:pPr>
      <w:spacing w:before="120"/>
      <w:ind w:left="340"/>
    </w:pPr>
    <w:rPr>
      <w:rFonts w:ascii="Times New Roman" w:eastAsia="Times New Roman" w:hAnsi="Times New Roman" w:cs="Times New Roman"/>
      <w:sz w:val="24"/>
      <w:szCs w:val="24"/>
    </w:rPr>
  </w:style>
  <w:style w:type="paragraph" w:styleId="30">
    <w:name w:val="toc 3"/>
    <w:basedOn w:val="a"/>
    <w:uiPriority w:val="1"/>
    <w:qFormat/>
    <w:pPr>
      <w:spacing w:before="120"/>
      <w:ind w:left="820"/>
    </w:pPr>
    <w:rPr>
      <w:rFonts w:ascii="Times New Roman" w:eastAsia="Times New Roman" w:hAnsi="Times New Roman" w:cs="Times New Roman"/>
      <w:i/>
      <w:iCs/>
      <w:sz w:val="24"/>
      <w:szCs w:val="24"/>
    </w:rPr>
  </w:style>
  <w:style w:type="paragraph" w:styleId="a3">
    <w:name w:val="Body Text"/>
    <w:basedOn w:val="a"/>
    <w:uiPriority w:val="1"/>
    <w:qFormat/>
    <w:rPr>
      <w:sz w:val="20"/>
      <w:szCs w:val="20"/>
    </w:rPr>
  </w:style>
  <w:style w:type="paragraph" w:styleId="a4">
    <w:name w:val="Title"/>
    <w:basedOn w:val="a"/>
    <w:uiPriority w:val="10"/>
    <w:qFormat/>
    <w:pPr>
      <w:ind w:left="377" w:right="1061"/>
      <w:jc w:val="center"/>
    </w:pPr>
    <w:rPr>
      <w:rFonts w:ascii="Times New Roman" w:eastAsia="Times New Roman" w:hAnsi="Times New Roman" w:cs="Times New Roman"/>
      <w:b/>
      <w:bCs/>
      <w:sz w:val="48"/>
      <w:szCs w:val="48"/>
    </w:rPr>
  </w:style>
  <w:style w:type="paragraph" w:styleId="a5">
    <w:name w:val="List Paragraph"/>
    <w:basedOn w:val="a"/>
    <w:uiPriority w:val="1"/>
    <w:qFormat/>
    <w:pPr>
      <w:ind w:left="1199" w:hanging="361"/>
    </w:pPr>
  </w:style>
  <w:style w:type="paragraph" w:customStyle="1" w:styleId="TableParagraph">
    <w:name w:val="Table Paragraph"/>
    <w:basedOn w:val="a"/>
    <w:uiPriority w:val="1"/>
    <w:qFormat/>
  </w:style>
  <w:style w:type="paragraph" w:styleId="a6">
    <w:name w:val="header"/>
    <w:basedOn w:val="a"/>
    <w:link w:val="a7"/>
    <w:uiPriority w:val="99"/>
    <w:unhideWhenUsed/>
    <w:rsid w:val="00E95079"/>
    <w:pPr>
      <w:tabs>
        <w:tab w:val="center" w:pos="4252"/>
        <w:tab w:val="right" w:pos="8504"/>
      </w:tabs>
      <w:snapToGrid w:val="0"/>
    </w:pPr>
  </w:style>
  <w:style w:type="character" w:customStyle="1" w:styleId="a7">
    <w:name w:val="ヘッダー (文字)"/>
    <w:basedOn w:val="a0"/>
    <w:link w:val="a6"/>
    <w:uiPriority w:val="99"/>
    <w:rsid w:val="00E95079"/>
    <w:rPr>
      <w:rFonts w:ascii="Tahoma" w:eastAsia="Tahoma" w:hAnsi="Tahoma" w:cs="Tahoma"/>
    </w:rPr>
  </w:style>
  <w:style w:type="paragraph" w:styleId="a8">
    <w:name w:val="footer"/>
    <w:basedOn w:val="a"/>
    <w:link w:val="a9"/>
    <w:uiPriority w:val="99"/>
    <w:unhideWhenUsed/>
    <w:rsid w:val="00E95079"/>
    <w:pPr>
      <w:tabs>
        <w:tab w:val="center" w:pos="4252"/>
        <w:tab w:val="right" w:pos="8504"/>
      </w:tabs>
      <w:snapToGrid w:val="0"/>
    </w:pPr>
  </w:style>
  <w:style w:type="character" w:customStyle="1" w:styleId="a9">
    <w:name w:val="フッター (文字)"/>
    <w:basedOn w:val="a0"/>
    <w:link w:val="a8"/>
    <w:uiPriority w:val="99"/>
    <w:rsid w:val="00E95079"/>
    <w:rPr>
      <w:rFonts w:ascii="Tahoma" w:eastAsia="Tahoma" w:hAnsi="Tahoma"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F4FD8F90F65413783BCC2BA97C18F34"/>
        <w:category>
          <w:name w:val="全般"/>
          <w:gallery w:val="placeholder"/>
        </w:category>
        <w:types>
          <w:type w:val="bbPlcHdr"/>
        </w:types>
        <w:behaviors>
          <w:behavior w:val="content"/>
        </w:behaviors>
        <w:guid w:val="{E393E155-1C9C-4DCB-AAFA-3F3309BCAA4F}"/>
      </w:docPartPr>
      <w:docPartBody>
        <w:p w:rsidR="004C175A" w:rsidRDefault="003F30E4" w:rsidP="003F30E4">
          <w:pPr>
            <w:pStyle w:val="2F4FD8F90F65413783BCC2BA97C18F34"/>
          </w:pPr>
          <w:r>
            <w:rPr>
              <w:lang w:val="ja-JP"/>
            </w:rPr>
            <w:t>[ここに入力]</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revisionView w:insDel="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0E4"/>
    <w:rsid w:val="002D2468"/>
    <w:rsid w:val="003F30E4"/>
    <w:rsid w:val="004C175A"/>
    <w:rsid w:val="006F3D3D"/>
    <w:rsid w:val="00A10F2F"/>
    <w:rsid w:val="00D43DC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F4FD8F90F65413783BCC2BA97C18F34">
    <w:name w:val="2F4FD8F90F65413783BCC2BA97C18F34"/>
    <w:rsid w:val="003F30E4"/>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357</TotalTime>
  <Pages>23</Pages>
  <Words>5617</Words>
  <Characters>32023</Characters>
  <Application>Microsoft Office Word</Application>
  <DocSecurity>0</DocSecurity>
  <Lines>266</Lines>
  <Paragraphs>75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37565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Gerhard Heemskerk</dc:creator>
  <cp:lastModifiedBy>菅又 久直</cp:lastModifiedBy>
  <cp:revision>20</cp:revision>
  <dcterms:created xsi:type="dcterms:W3CDTF">2022-11-18T02:24:00Z</dcterms:created>
  <dcterms:modified xsi:type="dcterms:W3CDTF">2022-11-21T02:31:00Z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2019-08-14T00:00:00Z</vt:filetime>
  </property>
  <property fmtid="{D5CDD505-2E9C-101B-9397-08002B2CF9AE}" pid="3" name="Creator">
    <vt:lpwstr>Acrobat PDFMaker 19 for Word</vt:lpwstr>
  </property>
  <property fmtid="{D5CDD505-2E9C-101B-9397-08002B2CF9AE}" pid="4" name="LastSaved">
    <vt:filetime>2022-11-18T00:00:00Z</vt:filetime>
  </property>
  <property fmtid="{D5CDD505-2E9C-101B-9397-08002B2CF9AE}" pid="5" name="Producer">
    <vt:lpwstr>Adobe PDF Library 19.12.66</vt:lpwstr>
  </property>
  <property fmtid="{D5CDD505-2E9C-101B-9397-08002B2CF9AE}" pid="6" name="SourceModified">
    <vt:lpwstr>D:20190814150258</vt:lpwstr>
  </property>
</Properties>
</file>