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CF79E" w14:textId="1887B96C" w:rsidR="001521CD" w:rsidRDefault="00A350A7" w:rsidP="00A350A7">
      <w:pPr>
        <w:jc w:val="center"/>
        <w:rPr>
          <w:b/>
          <w:i/>
          <w:sz w:val="24"/>
          <w:u w:val="single"/>
        </w:rPr>
      </w:pPr>
      <w:r>
        <w:rPr>
          <w:rFonts w:hint="eastAsia"/>
          <w:b/>
          <w:i/>
          <w:sz w:val="24"/>
          <w:u w:val="single"/>
        </w:rPr>
        <w:t>2</w:t>
      </w:r>
      <w:r>
        <w:rPr>
          <w:b/>
          <w:i/>
          <w:sz w:val="24"/>
          <w:u w:val="single"/>
        </w:rPr>
        <w:t>02</w:t>
      </w:r>
      <w:r w:rsidR="00CC1C84">
        <w:rPr>
          <w:b/>
          <w:i/>
          <w:sz w:val="24"/>
          <w:u w:val="single"/>
        </w:rPr>
        <w:t>1</w:t>
      </w:r>
      <w:r>
        <w:rPr>
          <w:rFonts w:hint="eastAsia"/>
          <w:b/>
          <w:i/>
          <w:sz w:val="24"/>
          <w:u w:val="single"/>
        </w:rPr>
        <w:t>年度</w:t>
      </w:r>
      <w:r w:rsidR="00DE73A9">
        <w:rPr>
          <w:rFonts w:hint="eastAsia"/>
          <w:b/>
          <w:i/>
          <w:sz w:val="24"/>
          <w:u w:val="single"/>
        </w:rPr>
        <w:t>国際／業界横断</w:t>
      </w:r>
      <w:r w:rsidR="00DE73A9">
        <w:rPr>
          <w:b/>
          <w:i/>
          <w:sz w:val="24"/>
          <w:u w:val="single"/>
        </w:rPr>
        <w:t>EDI</w:t>
      </w:r>
      <w:r w:rsidR="001521CD">
        <w:rPr>
          <w:rFonts w:hint="eastAsia"/>
          <w:b/>
          <w:i/>
          <w:sz w:val="24"/>
          <w:u w:val="single"/>
        </w:rPr>
        <w:t>タスクフォース活動</w:t>
      </w:r>
      <w:r>
        <w:rPr>
          <w:rFonts w:hint="eastAsia"/>
          <w:b/>
          <w:i/>
          <w:sz w:val="24"/>
          <w:u w:val="single"/>
        </w:rPr>
        <w:t>計画</w:t>
      </w:r>
    </w:p>
    <w:p w14:paraId="49FF0602" w14:textId="77777777" w:rsidR="00DE73A9" w:rsidRPr="00830579" w:rsidRDefault="00DE73A9" w:rsidP="00DE73A9">
      <w:r>
        <w:rPr>
          <w:rFonts w:hAnsi="ＭＳ 明朝" w:hint="eastAsia"/>
          <w:bCs/>
          <w:szCs w:val="21"/>
        </w:rPr>
        <w:t xml:space="preserve">　</w:t>
      </w:r>
      <w:r>
        <w:rPr>
          <w:rFonts w:hint="eastAsia"/>
        </w:rPr>
        <w:t>国際／業界横断</w:t>
      </w:r>
      <w:r>
        <w:rPr>
          <w:rFonts w:hint="eastAsia"/>
        </w:rPr>
        <w:t>EDI</w:t>
      </w:r>
      <w:r>
        <w:rPr>
          <w:rFonts w:hint="eastAsia"/>
        </w:rPr>
        <w:t>タスクフォースは、国連</w:t>
      </w:r>
      <w:r>
        <w:rPr>
          <w:rFonts w:hint="eastAsia"/>
        </w:rPr>
        <w:t>C</w:t>
      </w:r>
      <w:r>
        <w:t>EFACT</w:t>
      </w:r>
      <w:r>
        <w:rPr>
          <w:rFonts w:hint="eastAsia"/>
        </w:rPr>
        <w:t>共通辞書とタイムリーに連動する国内用の業界横断</w:t>
      </w:r>
      <w:r>
        <w:rPr>
          <w:rFonts w:hint="eastAsia"/>
        </w:rPr>
        <w:t>E</w:t>
      </w:r>
      <w:r>
        <w:t>DI</w:t>
      </w:r>
      <w:r>
        <w:rPr>
          <w:rFonts w:hint="eastAsia"/>
        </w:rPr>
        <w:t>辞書を保守管理し、当該辞書を核にした業界横断</w:t>
      </w:r>
      <w:r>
        <w:rPr>
          <w:rFonts w:hint="eastAsia"/>
        </w:rPr>
        <w:t>E</w:t>
      </w:r>
      <w:r>
        <w:t>DI</w:t>
      </w:r>
      <w:r>
        <w:rPr>
          <w:rFonts w:hint="eastAsia"/>
        </w:rPr>
        <w:t>仕様の国内産業界に展開する。</w:t>
      </w:r>
    </w:p>
    <w:p w14:paraId="57965EAE" w14:textId="77777777" w:rsidR="00DE73A9" w:rsidRPr="00830579" w:rsidRDefault="00DE73A9" w:rsidP="00DE73A9">
      <w:pPr>
        <w:tabs>
          <w:tab w:val="left" w:pos="1080"/>
        </w:tabs>
      </w:pPr>
      <w:r w:rsidRPr="00830579">
        <w:rPr>
          <w:rFonts w:hint="eastAsia"/>
        </w:rPr>
        <w:t>（１）</w:t>
      </w:r>
      <w:r w:rsidRPr="00830579">
        <w:rPr>
          <w:rFonts w:hint="eastAsia"/>
        </w:rPr>
        <w:t>SIPS</w:t>
      </w:r>
      <w:r w:rsidRPr="00830579">
        <w:rPr>
          <w:rFonts w:hint="eastAsia"/>
        </w:rPr>
        <w:t>業界横断</w:t>
      </w:r>
      <w:r w:rsidRPr="00830579">
        <w:rPr>
          <w:rFonts w:hint="eastAsia"/>
        </w:rPr>
        <w:t>EDI</w:t>
      </w:r>
      <w:r w:rsidRPr="00830579">
        <w:rPr>
          <w:rFonts w:hint="eastAsia"/>
        </w:rPr>
        <w:t>仕様の国際標準化推進</w:t>
      </w:r>
    </w:p>
    <w:p w14:paraId="3EBB1EE4" w14:textId="77777777" w:rsidR="00DE73A9" w:rsidRDefault="00DE73A9" w:rsidP="00DE73A9">
      <w:pPr>
        <w:tabs>
          <w:tab w:val="left" w:pos="660"/>
        </w:tabs>
        <w:ind w:leftChars="-100" w:hangingChars="100" w:hanging="210"/>
      </w:pPr>
      <w:r w:rsidRPr="00830579">
        <w:rPr>
          <w:rFonts w:hint="eastAsia"/>
        </w:rPr>
        <w:tab/>
      </w:r>
      <w:r>
        <w:tab/>
      </w:r>
      <w:r w:rsidRPr="00830579">
        <w:rPr>
          <w:rFonts w:hint="eastAsia"/>
        </w:rPr>
        <w:t>・</w:t>
      </w:r>
      <w:r w:rsidRPr="00830579">
        <w:rPr>
          <w:rFonts w:hint="eastAsia"/>
        </w:rPr>
        <w:t>SIP</w:t>
      </w:r>
      <w:r>
        <w:t>S</w:t>
      </w:r>
      <w:r>
        <w:rPr>
          <w:rFonts w:hint="eastAsia"/>
        </w:rPr>
        <w:t>提案情報項目を反映した最新版の国連</w:t>
      </w:r>
      <w:r>
        <w:rPr>
          <w:rFonts w:hint="eastAsia"/>
        </w:rPr>
        <w:t>C</w:t>
      </w:r>
      <w:r>
        <w:t>EFACT</w:t>
      </w:r>
      <w:r>
        <w:rPr>
          <w:rFonts w:hint="eastAsia"/>
        </w:rPr>
        <w:t>共通辞書の日本語版を</w:t>
      </w:r>
      <w:r>
        <w:tab/>
      </w:r>
      <w:r>
        <w:rPr>
          <w:rFonts w:hint="eastAsia"/>
        </w:rPr>
        <w:t>整備（</w:t>
      </w:r>
      <w:r>
        <w:rPr>
          <w:rFonts w:hint="eastAsia"/>
        </w:rPr>
        <w:t>202</w:t>
      </w:r>
      <w:r>
        <w:t>1</w:t>
      </w:r>
      <w:r>
        <w:rPr>
          <w:rFonts w:hint="eastAsia"/>
        </w:rPr>
        <w:t>年版</w:t>
      </w:r>
      <w:r>
        <w:rPr>
          <w:rFonts w:hint="eastAsia"/>
        </w:rPr>
        <w:t>A</w:t>
      </w:r>
      <w:r>
        <w:rPr>
          <w:rFonts w:hint="eastAsia"/>
        </w:rPr>
        <w:t>版、</w:t>
      </w:r>
      <w:r>
        <w:rPr>
          <w:rFonts w:hint="eastAsia"/>
        </w:rPr>
        <w:t>202</w:t>
      </w:r>
      <w:r>
        <w:t>1</w:t>
      </w:r>
      <w:r>
        <w:rPr>
          <w:rFonts w:hint="eastAsia"/>
        </w:rPr>
        <w:t>年</w:t>
      </w:r>
      <w:r>
        <w:rPr>
          <w:rFonts w:hint="eastAsia"/>
        </w:rPr>
        <w:t>B</w:t>
      </w:r>
      <w:r>
        <w:rPr>
          <w:rFonts w:hint="eastAsia"/>
        </w:rPr>
        <w:t>版）する。</w:t>
      </w:r>
    </w:p>
    <w:p w14:paraId="2B9CD6F6" w14:textId="77777777" w:rsidR="00DE73A9" w:rsidRDefault="00DE73A9" w:rsidP="00DE73A9">
      <w:pPr>
        <w:tabs>
          <w:tab w:val="left" w:pos="660"/>
        </w:tabs>
        <w:ind w:left="660"/>
      </w:pPr>
      <w:r>
        <w:rPr>
          <w:rFonts w:hint="eastAsia"/>
        </w:rPr>
        <w:t>・産業界の要請により、国連</w:t>
      </w:r>
      <w:r>
        <w:rPr>
          <w:rFonts w:hint="eastAsia"/>
        </w:rPr>
        <w:t>C</w:t>
      </w:r>
      <w:r>
        <w:t>EFACT</w:t>
      </w:r>
      <w:r>
        <w:rPr>
          <w:rFonts w:hint="eastAsia"/>
        </w:rPr>
        <w:t>共通辞書への追加・変更要求を提出し、そのハーモナイゼーションに参画する。</w:t>
      </w:r>
    </w:p>
    <w:p w14:paraId="3AEF75CE" w14:textId="77777777" w:rsidR="00DE73A9" w:rsidRDefault="00DE73A9" w:rsidP="00DE73A9">
      <w:pPr>
        <w:numPr>
          <w:ilvl w:val="0"/>
          <w:numId w:val="8"/>
        </w:numPr>
        <w:tabs>
          <w:tab w:val="left" w:pos="660"/>
        </w:tabs>
      </w:pPr>
      <w:r>
        <w:rPr>
          <w:rFonts w:hint="eastAsia"/>
        </w:rPr>
        <w:t>電子インボイス対応</w:t>
      </w:r>
    </w:p>
    <w:p w14:paraId="0F8742E5" w14:textId="77777777" w:rsidR="00DE73A9" w:rsidRDefault="00DE73A9" w:rsidP="00DE73A9">
      <w:pPr>
        <w:numPr>
          <w:ilvl w:val="0"/>
          <w:numId w:val="8"/>
        </w:numPr>
        <w:tabs>
          <w:tab w:val="left" w:pos="660"/>
        </w:tabs>
      </w:pPr>
      <w:r>
        <w:rPr>
          <w:rFonts w:hint="eastAsia"/>
        </w:rPr>
        <w:t>中小企業共通</w:t>
      </w:r>
      <w:r>
        <w:rPr>
          <w:rFonts w:hint="eastAsia"/>
        </w:rPr>
        <w:t>E</w:t>
      </w:r>
      <w:r>
        <w:t>DI</w:t>
      </w:r>
      <w:r>
        <w:rPr>
          <w:rFonts w:hint="eastAsia"/>
        </w:rPr>
        <w:t>対応</w:t>
      </w:r>
    </w:p>
    <w:p w14:paraId="531E039D" w14:textId="77777777" w:rsidR="00DE73A9" w:rsidRPr="004E3952" w:rsidRDefault="00DE73A9" w:rsidP="00DE73A9">
      <w:pPr>
        <w:numPr>
          <w:ilvl w:val="0"/>
          <w:numId w:val="8"/>
        </w:numPr>
        <w:tabs>
          <w:tab w:val="left" w:pos="660"/>
        </w:tabs>
      </w:pPr>
      <w:r>
        <w:rPr>
          <w:rFonts w:hint="eastAsia"/>
        </w:rPr>
        <w:t>農業機械部品</w:t>
      </w:r>
      <w:r>
        <w:rPr>
          <w:rFonts w:hint="eastAsia"/>
        </w:rPr>
        <w:t>E</w:t>
      </w:r>
      <w:r>
        <w:t>DI</w:t>
      </w:r>
      <w:r>
        <w:rPr>
          <w:rFonts w:hint="eastAsia"/>
        </w:rPr>
        <w:t>対応</w:t>
      </w:r>
    </w:p>
    <w:p w14:paraId="417D6F42" w14:textId="77777777" w:rsidR="00DE73A9" w:rsidRDefault="00DE73A9" w:rsidP="00DE73A9">
      <w:pPr>
        <w:tabs>
          <w:tab w:val="left" w:pos="1080"/>
        </w:tabs>
      </w:pPr>
      <w:r>
        <w:rPr>
          <w:rFonts w:hint="eastAsia"/>
        </w:rPr>
        <w:t xml:space="preserve">　　　・国連</w:t>
      </w:r>
      <w:r>
        <w:rPr>
          <w:rFonts w:hint="eastAsia"/>
        </w:rPr>
        <w:t>C</w:t>
      </w:r>
      <w:r>
        <w:t>EFACT</w:t>
      </w:r>
      <w:r>
        <w:rPr>
          <w:rFonts w:hint="eastAsia"/>
        </w:rPr>
        <w:t>標準に準拠するコード表を整備する。</w:t>
      </w:r>
    </w:p>
    <w:p w14:paraId="04220CEC" w14:textId="77777777" w:rsidR="00DE73A9" w:rsidRDefault="00DE73A9" w:rsidP="00DE73A9">
      <w:pPr>
        <w:numPr>
          <w:ilvl w:val="3"/>
          <w:numId w:val="9"/>
        </w:numPr>
        <w:tabs>
          <w:tab w:val="left" w:pos="1080"/>
        </w:tabs>
      </w:pPr>
      <w:r>
        <w:rPr>
          <w:rFonts w:hint="eastAsia"/>
        </w:rPr>
        <w:t>国連</w:t>
      </w:r>
      <w:r>
        <w:rPr>
          <w:rFonts w:hint="eastAsia"/>
        </w:rPr>
        <w:t>C</w:t>
      </w:r>
      <w:r>
        <w:t>EFACT</w:t>
      </w:r>
      <w:r>
        <w:rPr>
          <w:rFonts w:hint="eastAsia"/>
        </w:rPr>
        <w:t>標準コード表の日本語化及び国内使用のためのサブセットを整備する。</w:t>
      </w:r>
    </w:p>
    <w:p w14:paraId="29567A53" w14:textId="77777777" w:rsidR="00DE73A9" w:rsidRPr="00EC4BFD" w:rsidRDefault="00DE73A9" w:rsidP="00DE73A9">
      <w:pPr>
        <w:numPr>
          <w:ilvl w:val="3"/>
          <w:numId w:val="9"/>
        </w:numPr>
        <w:tabs>
          <w:tab w:val="left" w:pos="1080"/>
        </w:tabs>
      </w:pPr>
      <w:r>
        <w:rPr>
          <w:rFonts w:hint="eastAsia"/>
        </w:rPr>
        <w:t>国内業界で固有に策定するコード表及び</w:t>
      </w:r>
      <w:r>
        <w:rPr>
          <w:rFonts w:hint="eastAsia"/>
        </w:rPr>
        <w:t>I</w:t>
      </w:r>
      <w:r>
        <w:t>D</w:t>
      </w:r>
      <w:r>
        <w:rPr>
          <w:rFonts w:hint="eastAsia"/>
        </w:rPr>
        <w:t>表の登録サービスを開始する。</w:t>
      </w:r>
    </w:p>
    <w:p w14:paraId="759F8BA7" w14:textId="77777777" w:rsidR="00DE73A9" w:rsidRPr="004828DE" w:rsidRDefault="00DE73A9" w:rsidP="00DE73A9">
      <w:pPr>
        <w:tabs>
          <w:tab w:val="left" w:pos="1080"/>
        </w:tabs>
        <w:rPr>
          <w:sz w:val="22"/>
          <w:szCs w:val="28"/>
        </w:rPr>
      </w:pPr>
      <w:r w:rsidRPr="00830579">
        <w:rPr>
          <w:rFonts w:hint="eastAsia"/>
        </w:rPr>
        <w:t>（２</w:t>
      </w:r>
      <w:r w:rsidRPr="004828DE">
        <w:rPr>
          <w:rFonts w:hint="eastAsia"/>
          <w:sz w:val="22"/>
          <w:szCs w:val="28"/>
        </w:rPr>
        <w:t>）</w:t>
      </w:r>
      <w:r w:rsidRPr="004828DE">
        <w:rPr>
          <w:rFonts w:hint="eastAsia"/>
          <w:sz w:val="22"/>
          <w:szCs w:val="28"/>
        </w:rPr>
        <w:t>SIPS</w:t>
      </w:r>
      <w:r w:rsidRPr="004828DE">
        <w:rPr>
          <w:rFonts w:hint="eastAsia"/>
          <w:sz w:val="22"/>
          <w:szCs w:val="28"/>
        </w:rPr>
        <w:t>業界横断</w:t>
      </w:r>
      <w:r w:rsidRPr="004828DE">
        <w:rPr>
          <w:rFonts w:hint="eastAsia"/>
          <w:sz w:val="22"/>
          <w:szCs w:val="28"/>
        </w:rPr>
        <w:t>EDI</w:t>
      </w:r>
      <w:r w:rsidRPr="004828DE">
        <w:rPr>
          <w:rFonts w:hint="eastAsia"/>
          <w:sz w:val="22"/>
          <w:szCs w:val="28"/>
        </w:rPr>
        <w:t>仕様の国内業界への展開</w:t>
      </w:r>
    </w:p>
    <w:p w14:paraId="04BD8D24" w14:textId="77777777" w:rsidR="00DE73A9" w:rsidRDefault="00DE73A9" w:rsidP="00DE73A9">
      <w:pPr>
        <w:tabs>
          <w:tab w:val="left" w:pos="1080"/>
        </w:tabs>
        <w:ind w:leftChars="300" w:left="630"/>
        <w:rPr>
          <w:sz w:val="22"/>
          <w:szCs w:val="28"/>
        </w:rPr>
      </w:pPr>
      <w:r>
        <w:rPr>
          <w:rFonts w:hint="eastAsia"/>
          <w:sz w:val="22"/>
          <w:szCs w:val="28"/>
        </w:rPr>
        <w:t>・国連</w:t>
      </w:r>
      <w:r>
        <w:rPr>
          <w:rFonts w:hint="eastAsia"/>
          <w:sz w:val="22"/>
          <w:szCs w:val="28"/>
        </w:rPr>
        <w:t>C</w:t>
      </w:r>
      <w:r>
        <w:rPr>
          <w:sz w:val="22"/>
          <w:szCs w:val="28"/>
        </w:rPr>
        <w:t>EFACT</w:t>
      </w:r>
      <w:r>
        <w:rPr>
          <w:rFonts w:hint="eastAsia"/>
          <w:sz w:val="22"/>
          <w:szCs w:val="28"/>
        </w:rPr>
        <w:t>メッセージ策定支援サービスを提供する。</w:t>
      </w:r>
    </w:p>
    <w:p w14:paraId="76DC6123" w14:textId="77777777" w:rsidR="00DE73A9" w:rsidRPr="00F35D97" w:rsidRDefault="00DE73A9" w:rsidP="00DE73A9">
      <w:pPr>
        <w:numPr>
          <w:ilvl w:val="0"/>
          <w:numId w:val="10"/>
        </w:numPr>
        <w:tabs>
          <w:tab w:val="left" w:pos="1080"/>
        </w:tabs>
        <w:rPr>
          <w:sz w:val="22"/>
          <w:szCs w:val="28"/>
        </w:rPr>
      </w:pPr>
      <w:r w:rsidRPr="00F35D97">
        <w:rPr>
          <w:rFonts w:hint="eastAsia"/>
          <w:sz w:val="22"/>
          <w:szCs w:val="28"/>
        </w:rPr>
        <w:t>国内業界対応メッセージ表（</w:t>
      </w:r>
      <w:r w:rsidRPr="00F35D97">
        <w:rPr>
          <w:rFonts w:hint="eastAsia"/>
          <w:sz w:val="22"/>
          <w:szCs w:val="28"/>
        </w:rPr>
        <w:t>B</w:t>
      </w:r>
      <w:r w:rsidRPr="00F35D97">
        <w:rPr>
          <w:sz w:val="22"/>
          <w:szCs w:val="28"/>
        </w:rPr>
        <w:t>IE</w:t>
      </w:r>
      <w:r w:rsidRPr="00F35D97">
        <w:rPr>
          <w:rFonts w:hint="eastAsia"/>
          <w:sz w:val="22"/>
          <w:szCs w:val="28"/>
        </w:rPr>
        <w:t>表）策定サービス。</w:t>
      </w:r>
    </w:p>
    <w:p w14:paraId="7F876B5B" w14:textId="77777777" w:rsidR="00DE73A9" w:rsidRPr="00F35D97" w:rsidRDefault="00DE73A9" w:rsidP="00DE73A9">
      <w:pPr>
        <w:numPr>
          <w:ilvl w:val="0"/>
          <w:numId w:val="10"/>
        </w:numPr>
        <w:tabs>
          <w:tab w:val="left" w:pos="1080"/>
        </w:tabs>
        <w:rPr>
          <w:sz w:val="22"/>
          <w:szCs w:val="28"/>
        </w:rPr>
      </w:pPr>
      <w:r w:rsidRPr="00F35D97">
        <w:rPr>
          <w:rFonts w:hint="eastAsia"/>
          <w:sz w:val="22"/>
          <w:szCs w:val="28"/>
        </w:rPr>
        <w:t>メッセージ定義から</w:t>
      </w:r>
      <w:r w:rsidRPr="00F35D97">
        <w:rPr>
          <w:rFonts w:hint="eastAsia"/>
          <w:sz w:val="22"/>
          <w:szCs w:val="28"/>
        </w:rPr>
        <w:t>X</w:t>
      </w:r>
      <w:r w:rsidRPr="00F35D97">
        <w:rPr>
          <w:sz w:val="22"/>
          <w:szCs w:val="28"/>
        </w:rPr>
        <w:t>ML</w:t>
      </w:r>
      <w:r w:rsidRPr="00F35D97">
        <w:rPr>
          <w:rFonts w:hint="eastAsia"/>
          <w:sz w:val="22"/>
          <w:szCs w:val="28"/>
        </w:rPr>
        <w:t>スキーマ生成サービス。</w:t>
      </w:r>
    </w:p>
    <w:p w14:paraId="092E74C7" w14:textId="77777777" w:rsidR="00DE73A9" w:rsidRPr="00F35D97" w:rsidRDefault="00DE73A9" w:rsidP="00DE73A9">
      <w:pPr>
        <w:numPr>
          <w:ilvl w:val="0"/>
          <w:numId w:val="10"/>
        </w:numPr>
        <w:tabs>
          <w:tab w:val="left" w:pos="1080"/>
        </w:tabs>
        <w:rPr>
          <w:sz w:val="22"/>
          <w:szCs w:val="28"/>
        </w:rPr>
      </w:pPr>
      <w:r w:rsidRPr="00F35D97">
        <w:rPr>
          <w:rFonts w:hint="eastAsia"/>
          <w:sz w:val="22"/>
          <w:szCs w:val="28"/>
        </w:rPr>
        <w:t>定義メッセージに対する名前空間名提供サービス。</w:t>
      </w:r>
    </w:p>
    <w:p w14:paraId="5642AD5D" w14:textId="77777777" w:rsidR="00DE73A9" w:rsidRDefault="00DE73A9" w:rsidP="00DE73A9">
      <w:pPr>
        <w:tabs>
          <w:tab w:val="left" w:pos="1080"/>
        </w:tabs>
        <w:ind w:leftChars="300" w:left="630"/>
      </w:pPr>
      <w:r w:rsidRPr="004828DE">
        <w:rPr>
          <w:rFonts w:hint="eastAsia"/>
          <w:sz w:val="22"/>
          <w:szCs w:val="28"/>
        </w:rPr>
        <w:t>・</w:t>
      </w:r>
      <w:r>
        <w:rPr>
          <w:rFonts w:hint="eastAsia"/>
          <w:sz w:val="22"/>
          <w:szCs w:val="28"/>
        </w:rPr>
        <w:t>データ連携基盤ソフトウエアを整備し、メッセージデータモデル間のマッピングが容易に行える仕組みを構築する</w:t>
      </w:r>
      <w:r>
        <w:rPr>
          <w:rFonts w:hint="eastAsia"/>
        </w:rPr>
        <w:t>。</w:t>
      </w:r>
    </w:p>
    <w:p w14:paraId="5701B608" w14:textId="77777777" w:rsidR="00DE73A9" w:rsidRPr="00F35D97" w:rsidRDefault="00DE73A9" w:rsidP="00DE73A9">
      <w:pPr>
        <w:numPr>
          <w:ilvl w:val="0"/>
          <w:numId w:val="11"/>
        </w:numPr>
        <w:tabs>
          <w:tab w:val="left" w:pos="1080"/>
        </w:tabs>
      </w:pPr>
      <w:r w:rsidRPr="00F35D97">
        <w:rPr>
          <w:rFonts w:hint="eastAsia"/>
        </w:rPr>
        <w:t>データ連携のための、国連</w:t>
      </w:r>
      <w:r w:rsidRPr="00F35D97">
        <w:rPr>
          <w:rFonts w:hint="eastAsia"/>
        </w:rPr>
        <w:t>C</w:t>
      </w:r>
      <w:r w:rsidRPr="00F35D97">
        <w:t>EFACT</w:t>
      </w:r>
      <w:r w:rsidRPr="00F35D97">
        <w:rPr>
          <w:rFonts w:hint="eastAsia"/>
        </w:rPr>
        <w:t>共通辞書に基づき、ソフトウエアに組み込めるビジネスコンポーネントライブラリを準備する。</w:t>
      </w:r>
    </w:p>
    <w:p w14:paraId="77B1244C" w14:textId="77777777" w:rsidR="00DE73A9" w:rsidRPr="00F35D97" w:rsidRDefault="00DE73A9" w:rsidP="00DE73A9">
      <w:pPr>
        <w:numPr>
          <w:ilvl w:val="0"/>
          <w:numId w:val="11"/>
        </w:numPr>
        <w:tabs>
          <w:tab w:val="left" w:pos="1080"/>
        </w:tabs>
      </w:pPr>
      <w:r w:rsidRPr="00F35D97">
        <w:rPr>
          <w:rFonts w:hint="eastAsia"/>
        </w:rPr>
        <w:t>E</w:t>
      </w:r>
      <w:r w:rsidRPr="00F35D97">
        <w:t>DI</w:t>
      </w:r>
      <w:r w:rsidRPr="00F35D97">
        <w:rPr>
          <w:rFonts w:hint="eastAsia"/>
        </w:rPr>
        <w:t>メッセージとビジネスコンポーネント間のマッピングソフトを検討する。</w:t>
      </w:r>
    </w:p>
    <w:p w14:paraId="61CA7E2E" w14:textId="77777777" w:rsidR="00DE73A9" w:rsidRDefault="00DE73A9" w:rsidP="00DE73A9">
      <w:pPr>
        <w:tabs>
          <w:tab w:val="left" w:pos="1080"/>
        </w:tabs>
      </w:pPr>
      <w:r>
        <w:rPr>
          <w:rFonts w:hint="eastAsia"/>
        </w:rPr>
        <w:t>（３）国内</w:t>
      </w:r>
      <w:r>
        <w:rPr>
          <w:rFonts w:hint="eastAsia"/>
        </w:rPr>
        <w:t>D</w:t>
      </w:r>
      <w:r>
        <w:t>X</w:t>
      </w:r>
      <w:r>
        <w:rPr>
          <w:rFonts w:hint="eastAsia"/>
        </w:rPr>
        <w:t>推進に呼応した新規プロジェクトの調査研究を行う。</w:t>
      </w:r>
    </w:p>
    <w:p w14:paraId="30578D3E" w14:textId="77777777" w:rsidR="00DE73A9" w:rsidRDefault="00DE73A9" w:rsidP="00DE73A9">
      <w:pPr>
        <w:tabs>
          <w:tab w:val="left" w:pos="1080"/>
        </w:tabs>
      </w:pPr>
      <w:r>
        <w:rPr>
          <w:rFonts w:hint="eastAsia"/>
        </w:rPr>
        <w:t xml:space="preserve">　　　・スマート物流関連プロジェクト</w:t>
      </w:r>
    </w:p>
    <w:p w14:paraId="29D257E5" w14:textId="77777777" w:rsidR="00DE73A9" w:rsidRDefault="00DE73A9" w:rsidP="00DE73A9">
      <w:pPr>
        <w:tabs>
          <w:tab w:val="left" w:pos="1080"/>
        </w:tabs>
      </w:pPr>
      <w:r>
        <w:rPr>
          <w:rFonts w:hint="eastAsia"/>
        </w:rPr>
        <w:t xml:space="preserve">　　　・貿易情報連携プラットフォーム関連プロジェクト</w:t>
      </w:r>
    </w:p>
    <w:p w14:paraId="0582B3E7" w14:textId="77777777" w:rsidR="00DE73A9" w:rsidRDefault="00DE73A9" w:rsidP="00DE73A9">
      <w:pPr>
        <w:tabs>
          <w:tab w:val="left" w:pos="1080"/>
        </w:tabs>
      </w:pPr>
      <w:r>
        <w:rPr>
          <w:rFonts w:hint="eastAsia"/>
        </w:rPr>
        <w:t xml:space="preserve">　　　・産業データ連携基盤関連プロジェクト</w:t>
      </w:r>
    </w:p>
    <w:p w14:paraId="0063097B" w14:textId="69F2C91C" w:rsidR="00DE73A9" w:rsidRDefault="00DE73A9">
      <w:pPr>
        <w:widowControl/>
        <w:jc w:val="left"/>
        <w:rPr>
          <w:bCs/>
        </w:rPr>
      </w:pPr>
      <w:r>
        <w:rPr>
          <w:bCs/>
        </w:rPr>
        <w:br w:type="page"/>
      </w:r>
    </w:p>
    <w:p w14:paraId="5FD7318F" w14:textId="57945BF0" w:rsidR="00DE73A9" w:rsidRDefault="00DE73A9" w:rsidP="00DE73A9">
      <w:pPr>
        <w:jc w:val="center"/>
        <w:rPr>
          <w:b/>
          <w:i/>
          <w:sz w:val="24"/>
          <w:u w:val="single"/>
        </w:rPr>
      </w:pPr>
      <w:r>
        <w:rPr>
          <w:rFonts w:hint="eastAsia"/>
          <w:b/>
          <w:i/>
          <w:sz w:val="24"/>
          <w:u w:val="single"/>
        </w:rPr>
        <w:lastRenderedPageBreak/>
        <w:t>2</w:t>
      </w:r>
      <w:r>
        <w:rPr>
          <w:b/>
          <w:i/>
          <w:sz w:val="24"/>
          <w:u w:val="single"/>
        </w:rPr>
        <w:t>021</w:t>
      </w:r>
      <w:r>
        <w:rPr>
          <w:rFonts w:hint="eastAsia"/>
          <w:b/>
          <w:i/>
          <w:sz w:val="24"/>
          <w:u w:val="single"/>
        </w:rPr>
        <w:t>年度金流商流情報連携タスクフォース活動計画</w:t>
      </w:r>
    </w:p>
    <w:p w14:paraId="782859BE" w14:textId="77777777" w:rsidR="00DE73A9" w:rsidRDefault="00DE73A9" w:rsidP="00DE73A9">
      <w:r>
        <w:rPr>
          <w:rFonts w:hint="eastAsia"/>
        </w:rPr>
        <w:t xml:space="preserve">　金流商流情報連携タスクフォースは、</w:t>
      </w:r>
      <w:r w:rsidRPr="00AA61F3">
        <w:rPr>
          <w:rFonts w:hint="eastAsia"/>
        </w:rPr>
        <w:t>金融業界の決済高度化に向けた戦略的取組みに呼応した産業界への実装</w:t>
      </w:r>
      <w:r>
        <w:rPr>
          <w:rFonts w:hint="eastAsia"/>
        </w:rPr>
        <w:t>推進</w:t>
      </w:r>
      <w:r w:rsidRPr="00AA61F3">
        <w:rPr>
          <w:rFonts w:hint="eastAsia"/>
        </w:rPr>
        <w:t>を</w:t>
      </w:r>
      <w:r>
        <w:rPr>
          <w:rFonts w:hint="eastAsia"/>
        </w:rPr>
        <w:t>技術的（商流情報項目の整備など）に支援</w:t>
      </w:r>
      <w:r w:rsidRPr="00AA61F3">
        <w:rPr>
          <w:rFonts w:hint="eastAsia"/>
        </w:rPr>
        <w:t>するとともに、金流商流情報の利活用に関する研究を行う。</w:t>
      </w:r>
    </w:p>
    <w:p w14:paraId="3F07C529" w14:textId="77777777" w:rsidR="00DE73A9" w:rsidRPr="00AA61F3" w:rsidRDefault="00DE73A9" w:rsidP="00DE73A9">
      <w:pPr>
        <w:tabs>
          <w:tab w:val="left" w:pos="1080"/>
        </w:tabs>
      </w:pPr>
      <w:r>
        <w:rPr>
          <w:rFonts w:hint="eastAsia"/>
        </w:rPr>
        <w:t>（１）金流商流情報連携基盤の</w:t>
      </w:r>
      <w:r w:rsidRPr="00AA61F3">
        <w:rPr>
          <w:rFonts w:hint="eastAsia"/>
        </w:rPr>
        <w:t>推進</w:t>
      </w:r>
    </w:p>
    <w:p w14:paraId="2823888B" w14:textId="77777777" w:rsidR="00DE73A9" w:rsidRDefault="00DE73A9" w:rsidP="00DE73A9">
      <w:pPr>
        <w:tabs>
          <w:tab w:val="left" w:pos="1080"/>
        </w:tabs>
        <w:ind w:leftChars="300" w:left="630"/>
      </w:pPr>
      <w:r w:rsidRPr="00AA61F3">
        <w:rPr>
          <w:rFonts w:hint="eastAsia"/>
        </w:rPr>
        <w:t>・</w:t>
      </w:r>
      <w:r>
        <w:rPr>
          <w:rFonts w:hint="eastAsia"/>
        </w:rPr>
        <w:t>支払通知メッセージ及びコード表の改訂</w:t>
      </w:r>
    </w:p>
    <w:p w14:paraId="7639FD62" w14:textId="77777777" w:rsidR="00DE73A9" w:rsidRDefault="00DE73A9" w:rsidP="00DE73A9">
      <w:pPr>
        <w:tabs>
          <w:tab w:val="left" w:pos="1080"/>
        </w:tabs>
        <w:ind w:leftChars="300" w:left="630"/>
      </w:pPr>
      <w:r>
        <w:rPr>
          <w:rFonts w:hint="eastAsia"/>
        </w:rPr>
        <w:t>・全銀</w:t>
      </w:r>
      <w:r>
        <w:rPr>
          <w:rFonts w:hint="eastAsia"/>
        </w:rPr>
        <w:t>E</w:t>
      </w:r>
      <w:r>
        <w:t>DI</w:t>
      </w:r>
      <w:r>
        <w:rPr>
          <w:rFonts w:hint="eastAsia"/>
        </w:rPr>
        <w:t>との連携推進</w:t>
      </w:r>
    </w:p>
    <w:p w14:paraId="29BA7DFB" w14:textId="77777777" w:rsidR="00DE73A9" w:rsidRPr="00852565" w:rsidRDefault="00DE73A9" w:rsidP="00DE73A9">
      <w:pPr>
        <w:numPr>
          <w:ilvl w:val="0"/>
          <w:numId w:val="12"/>
        </w:numPr>
        <w:tabs>
          <w:tab w:val="left" w:pos="1080"/>
        </w:tabs>
      </w:pPr>
      <w:r w:rsidRPr="00852565">
        <w:t>MIME</w:t>
      </w:r>
      <w:r w:rsidRPr="00852565">
        <w:rPr>
          <w:rFonts w:hint="eastAsia"/>
        </w:rPr>
        <w:t>に</w:t>
      </w:r>
      <w:r w:rsidRPr="00852565">
        <w:rPr>
          <w:rFonts w:hint="eastAsia"/>
        </w:rPr>
        <w:t>E</w:t>
      </w:r>
      <w:r w:rsidRPr="00852565">
        <w:t>DI</w:t>
      </w:r>
      <w:r w:rsidRPr="00852565">
        <w:rPr>
          <w:rFonts w:hint="eastAsia"/>
        </w:rPr>
        <w:t>種別識別番号（</w:t>
      </w:r>
      <w:r w:rsidRPr="00852565">
        <w:rPr>
          <w:rFonts w:hint="eastAsia"/>
        </w:rPr>
        <w:t>C</w:t>
      </w:r>
      <w:r w:rsidRPr="00852565">
        <w:t>IEDI: Cross Industry EDI number</w:t>
      </w:r>
      <w:r w:rsidRPr="00852565">
        <w:rPr>
          <w:rFonts w:hint="eastAsia"/>
        </w:rPr>
        <w:t>）を新設。</w:t>
      </w:r>
    </w:p>
    <w:p w14:paraId="727FD6E1" w14:textId="77777777" w:rsidR="00DE73A9" w:rsidRPr="00852565" w:rsidRDefault="00DE73A9" w:rsidP="00DE73A9">
      <w:pPr>
        <w:numPr>
          <w:ilvl w:val="0"/>
          <w:numId w:val="12"/>
        </w:numPr>
        <w:tabs>
          <w:tab w:val="left" w:pos="1080"/>
        </w:tabs>
      </w:pPr>
      <w:r w:rsidRPr="00852565">
        <w:t>CIEDI</w:t>
      </w:r>
      <w:r w:rsidRPr="00852565">
        <w:rPr>
          <w:rFonts w:hint="eastAsia"/>
        </w:rPr>
        <w:t>登録サービスを提供するとともに、</w:t>
      </w:r>
      <w:r w:rsidRPr="00852565">
        <w:rPr>
          <w:rFonts w:hint="eastAsia"/>
        </w:rPr>
        <w:t>I</w:t>
      </w:r>
      <w:r w:rsidRPr="00852565">
        <w:t>SO20022</w:t>
      </w:r>
      <w:r w:rsidRPr="00852565">
        <w:rPr>
          <w:rFonts w:hint="eastAsia"/>
        </w:rPr>
        <w:t>導入ガイドを改訂（</w:t>
      </w:r>
      <w:r w:rsidRPr="00852565">
        <w:rPr>
          <w:rFonts w:hint="eastAsia"/>
        </w:rPr>
        <w:t>C</w:t>
      </w:r>
      <w:r w:rsidRPr="00852565">
        <w:t>IEDI</w:t>
      </w:r>
      <w:r w:rsidRPr="00852565">
        <w:rPr>
          <w:rFonts w:hint="eastAsia"/>
        </w:rPr>
        <w:t>利用ガイド）。</w:t>
      </w:r>
    </w:p>
    <w:p w14:paraId="2D6367A1" w14:textId="77777777" w:rsidR="00DE73A9" w:rsidRPr="00AA61F3" w:rsidRDefault="00DE73A9" w:rsidP="00DE73A9">
      <w:pPr>
        <w:tabs>
          <w:tab w:val="left" w:pos="1080"/>
        </w:tabs>
      </w:pPr>
      <w:r>
        <w:rPr>
          <w:rFonts w:hint="eastAsia"/>
        </w:rPr>
        <w:t>（２</w:t>
      </w:r>
      <w:r w:rsidRPr="00AA61F3">
        <w:rPr>
          <w:rFonts w:hint="eastAsia"/>
        </w:rPr>
        <w:t>）金流商流情報の利活用分野の調査</w:t>
      </w:r>
    </w:p>
    <w:p w14:paraId="598B68EC" w14:textId="77777777" w:rsidR="00DE73A9" w:rsidRPr="004813F1" w:rsidRDefault="00DE73A9" w:rsidP="00DE73A9">
      <w:pPr>
        <w:tabs>
          <w:tab w:val="left" w:pos="1080"/>
        </w:tabs>
        <w:ind w:leftChars="200" w:left="630" w:hangingChars="100" w:hanging="210"/>
      </w:pPr>
      <w:r w:rsidRPr="00AA61F3">
        <w:rPr>
          <w:rFonts w:hint="eastAsia"/>
        </w:rPr>
        <w:tab/>
      </w:r>
      <w:r w:rsidRPr="00AA61F3">
        <w:rPr>
          <w:rFonts w:hint="eastAsia"/>
        </w:rPr>
        <w:t>・</w:t>
      </w:r>
      <w:r>
        <w:rPr>
          <w:rFonts w:hint="eastAsia"/>
        </w:rPr>
        <w:t>国内</w:t>
      </w:r>
      <w:r>
        <w:rPr>
          <w:rFonts w:hint="eastAsia"/>
        </w:rPr>
        <w:t>D</w:t>
      </w:r>
      <w:r>
        <w:t>X</w:t>
      </w:r>
      <w:r>
        <w:rPr>
          <w:rFonts w:hint="eastAsia"/>
        </w:rPr>
        <w:t>推進に貢献できる、金流商流情報連携を活用した応用分野の可能性調査を行う。</w:t>
      </w:r>
    </w:p>
    <w:p w14:paraId="221A23AC" w14:textId="68C3B3CB" w:rsidR="00851233" w:rsidRDefault="00851233" w:rsidP="00851233">
      <w:pPr>
        <w:rPr>
          <w:bCs/>
        </w:rPr>
      </w:pPr>
    </w:p>
    <w:p w14:paraId="3650D5E1" w14:textId="5629E0E5" w:rsidR="00DE73A9" w:rsidRDefault="00DE73A9" w:rsidP="00851233">
      <w:pPr>
        <w:rPr>
          <w:bCs/>
        </w:rPr>
      </w:pPr>
    </w:p>
    <w:p w14:paraId="1FA587F6" w14:textId="39665A72" w:rsidR="00DE73A9" w:rsidRDefault="00DE73A9" w:rsidP="00851233">
      <w:pPr>
        <w:rPr>
          <w:bCs/>
        </w:rPr>
      </w:pPr>
    </w:p>
    <w:p w14:paraId="26A88A1A" w14:textId="2AC6D440" w:rsidR="00DE73A9" w:rsidRDefault="00DE73A9" w:rsidP="00851233">
      <w:pPr>
        <w:rPr>
          <w:bCs/>
        </w:rPr>
      </w:pPr>
    </w:p>
    <w:p w14:paraId="28C955B2" w14:textId="4EE95B37" w:rsidR="00DE73A9" w:rsidRDefault="00DE73A9" w:rsidP="00851233">
      <w:pPr>
        <w:rPr>
          <w:bCs/>
        </w:rPr>
      </w:pPr>
    </w:p>
    <w:p w14:paraId="695D26BE" w14:textId="35A43817" w:rsidR="00DE73A9" w:rsidRDefault="00DE73A9" w:rsidP="00851233">
      <w:pPr>
        <w:rPr>
          <w:bCs/>
        </w:rPr>
      </w:pPr>
    </w:p>
    <w:p w14:paraId="7808A7DD" w14:textId="7F1CBD7F" w:rsidR="00DE73A9" w:rsidRDefault="00DE73A9" w:rsidP="00851233">
      <w:pPr>
        <w:rPr>
          <w:bCs/>
        </w:rPr>
      </w:pPr>
    </w:p>
    <w:p w14:paraId="0C9EA6DA" w14:textId="3D73BA75" w:rsidR="00DE73A9" w:rsidRDefault="00DE73A9" w:rsidP="00851233">
      <w:pPr>
        <w:rPr>
          <w:bCs/>
        </w:rPr>
      </w:pPr>
    </w:p>
    <w:p w14:paraId="1BC4FC5D" w14:textId="6F1237CD" w:rsidR="00DE73A9" w:rsidRDefault="00DE73A9" w:rsidP="00851233">
      <w:pPr>
        <w:rPr>
          <w:bCs/>
        </w:rPr>
      </w:pPr>
    </w:p>
    <w:p w14:paraId="28F3A045" w14:textId="25584704" w:rsidR="00DE73A9" w:rsidRDefault="00DE73A9" w:rsidP="00851233">
      <w:pPr>
        <w:rPr>
          <w:bCs/>
        </w:rPr>
      </w:pPr>
    </w:p>
    <w:p w14:paraId="46A93706" w14:textId="64B0C176" w:rsidR="00DE73A9" w:rsidRDefault="00DE73A9" w:rsidP="00851233">
      <w:pPr>
        <w:rPr>
          <w:bCs/>
        </w:rPr>
      </w:pPr>
    </w:p>
    <w:p w14:paraId="6BFAB55D" w14:textId="0C0CA766" w:rsidR="00DE73A9" w:rsidRDefault="00DE73A9" w:rsidP="00851233">
      <w:pPr>
        <w:rPr>
          <w:bCs/>
        </w:rPr>
      </w:pPr>
    </w:p>
    <w:p w14:paraId="5C7EBC36" w14:textId="05073A63" w:rsidR="00DE73A9" w:rsidRDefault="00DE73A9" w:rsidP="00851233">
      <w:pPr>
        <w:rPr>
          <w:bCs/>
        </w:rPr>
      </w:pPr>
    </w:p>
    <w:p w14:paraId="0157A87B" w14:textId="1AE73939" w:rsidR="00DE73A9" w:rsidRDefault="00DE73A9" w:rsidP="00851233">
      <w:pPr>
        <w:rPr>
          <w:bCs/>
        </w:rPr>
      </w:pPr>
    </w:p>
    <w:p w14:paraId="338AFE93" w14:textId="76551B96" w:rsidR="00DE73A9" w:rsidRDefault="00DE73A9" w:rsidP="00851233">
      <w:pPr>
        <w:rPr>
          <w:bCs/>
        </w:rPr>
      </w:pPr>
    </w:p>
    <w:p w14:paraId="3A104B4E" w14:textId="1E25D0AC" w:rsidR="00DE73A9" w:rsidRDefault="00DE73A9" w:rsidP="00851233">
      <w:pPr>
        <w:rPr>
          <w:bCs/>
        </w:rPr>
      </w:pPr>
    </w:p>
    <w:p w14:paraId="2BC30817" w14:textId="741A1745" w:rsidR="00DE73A9" w:rsidRDefault="00DE73A9" w:rsidP="00851233">
      <w:pPr>
        <w:rPr>
          <w:bCs/>
        </w:rPr>
      </w:pPr>
    </w:p>
    <w:p w14:paraId="27FBA5C2" w14:textId="7C12C855" w:rsidR="00DE73A9" w:rsidRDefault="00DE73A9" w:rsidP="00851233">
      <w:pPr>
        <w:rPr>
          <w:bCs/>
        </w:rPr>
      </w:pPr>
    </w:p>
    <w:p w14:paraId="779C624E" w14:textId="45744D3C" w:rsidR="00DE73A9" w:rsidRDefault="00DE73A9" w:rsidP="00851233">
      <w:pPr>
        <w:rPr>
          <w:bCs/>
        </w:rPr>
      </w:pPr>
    </w:p>
    <w:p w14:paraId="19C3DD3A" w14:textId="0A0AB92A" w:rsidR="00DE73A9" w:rsidRDefault="00DE73A9" w:rsidP="00851233">
      <w:pPr>
        <w:rPr>
          <w:bCs/>
        </w:rPr>
      </w:pPr>
    </w:p>
    <w:p w14:paraId="586E317C" w14:textId="166D48DA" w:rsidR="00DE73A9" w:rsidRDefault="00DE73A9" w:rsidP="00851233">
      <w:pPr>
        <w:rPr>
          <w:bCs/>
        </w:rPr>
      </w:pPr>
    </w:p>
    <w:p w14:paraId="79908EC3" w14:textId="39C1B831" w:rsidR="00DE73A9" w:rsidRDefault="00DE73A9" w:rsidP="00851233">
      <w:pPr>
        <w:rPr>
          <w:bCs/>
        </w:rPr>
      </w:pPr>
    </w:p>
    <w:p w14:paraId="57C3F243" w14:textId="36F5E2E7" w:rsidR="00DE73A9" w:rsidRPr="00DE73A9" w:rsidRDefault="00DE73A9" w:rsidP="00DE73A9">
      <w:pPr>
        <w:jc w:val="center"/>
        <w:rPr>
          <w:b/>
          <w:i/>
          <w:iCs/>
          <w:sz w:val="24"/>
          <w:u w:val="single"/>
        </w:rPr>
      </w:pPr>
      <w:r w:rsidRPr="00DE73A9">
        <w:rPr>
          <w:rFonts w:hint="eastAsia"/>
          <w:b/>
          <w:i/>
          <w:iCs/>
          <w:sz w:val="24"/>
          <w:u w:val="single"/>
        </w:rPr>
        <w:lastRenderedPageBreak/>
        <w:t>スケジュール</w:t>
      </w:r>
    </w:p>
    <w:p w14:paraId="796924C0" w14:textId="77777777" w:rsidR="00DE73A9" w:rsidRDefault="00DE73A9" w:rsidP="00851233">
      <w:pPr>
        <w:rPr>
          <w:bCs/>
        </w:rPr>
      </w:pPr>
    </w:p>
    <w:p w14:paraId="36D561B7" w14:textId="68D7D2E6" w:rsidR="00DE73A9" w:rsidRPr="00DE73A9" w:rsidRDefault="00940D4C" w:rsidP="00851233">
      <w:pPr>
        <w:rPr>
          <w:bCs/>
        </w:rPr>
      </w:pPr>
      <w:r w:rsidRPr="00940D4C">
        <w:drawing>
          <wp:inline distT="0" distB="0" distL="0" distR="0" wp14:anchorId="27709081" wp14:editId="7115BD40">
            <wp:extent cx="5400040" cy="617537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6175375"/>
                    </a:xfrm>
                    <a:prstGeom prst="rect">
                      <a:avLst/>
                    </a:prstGeom>
                    <a:noFill/>
                    <a:ln>
                      <a:noFill/>
                    </a:ln>
                  </pic:spPr>
                </pic:pic>
              </a:graphicData>
            </a:graphic>
          </wp:inline>
        </w:drawing>
      </w:r>
    </w:p>
    <w:p w14:paraId="1C3C9F76" w14:textId="77777777" w:rsidR="00851233" w:rsidRDefault="00851233" w:rsidP="00851233">
      <w:pPr>
        <w:rPr>
          <w:bCs/>
        </w:rPr>
      </w:pPr>
    </w:p>
    <w:p w14:paraId="3753DBE1" w14:textId="7197E8F1" w:rsidR="00851233" w:rsidRPr="00466B36" w:rsidRDefault="00851233" w:rsidP="00851233">
      <w:pPr>
        <w:rPr>
          <w:bCs/>
        </w:rPr>
      </w:pPr>
    </w:p>
    <w:p w14:paraId="5427B04F" w14:textId="792BFC1B" w:rsidR="00AB2064" w:rsidRPr="00AB2064" w:rsidRDefault="00AB2064" w:rsidP="00851233">
      <w:pPr>
        <w:widowControl/>
        <w:jc w:val="left"/>
      </w:pPr>
    </w:p>
    <w:sectPr w:rsidR="00AB2064" w:rsidRPr="00AB2064">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BF952" w14:textId="77777777" w:rsidR="0068259D" w:rsidRDefault="0068259D" w:rsidP="00A350A7">
      <w:r>
        <w:separator/>
      </w:r>
    </w:p>
  </w:endnote>
  <w:endnote w:type="continuationSeparator" w:id="0">
    <w:p w14:paraId="5DF5AFD9" w14:textId="77777777" w:rsidR="0068259D" w:rsidRDefault="0068259D" w:rsidP="00A35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710392"/>
      <w:docPartObj>
        <w:docPartGallery w:val="Page Numbers (Bottom of Page)"/>
        <w:docPartUnique/>
      </w:docPartObj>
    </w:sdtPr>
    <w:sdtEndPr/>
    <w:sdtContent>
      <w:p w14:paraId="4679E567" w14:textId="586E8B53" w:rsidR="00A350A7" w:rsidRDefault="00A350A7">
        <w:pPr>
          <w:pStyle w:val="a5"/>
          <w:jc w:val="center"/>
        </w:pPr>
        <w:r>
          <w:fldChar w:fldCharType="begin"/>
        </w:r>
        <w:r>
          <w:instrText>PAGE   \* MERGEFORMAT</w:instrText>
        </w:r>
        <w:r>
          <w:fldChar w:fldCharType="separate"/>
        </w:r>
        <w:r>
          <w:rPr>
            <w:lang w:val="ja-JP"/>
          </w:rPr>
          <w:t>2</w:t>
        </w:r>
        <w:r>
          <w:fldChar w:fldCharType="end"/>
        </w:r>
      </w:p>
    </w:sdtContent>
  </w:sdt>
  <w:p w14:paraId="4D1CCBF6" w14:textId="77777777" w:rsidR="00A350A7" w:rsidRDefault="00A350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8614B" w14:textId="77777777" w:rsidR="0068259D" w:rsidRDefault="0068259D" w:rsidP="00A350A7">
      <w:r>
        <w:rPr>
          <w:rFonts w:hint="eastAsia"/>
        </w:rPr>
        <w:separator/>
      </w:r>
    </w:p>
  </w:footnote>
  <w:footnote w:type="continuationSeparator" w:id="0">
    <w:p w14:paraId="2DA9B026" w14:textId="77777777" w:rsidR="0068259D" w:rsidRDefault="0068259D" w:rsidP="00A35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AF66F" w14:textId="748FBDBD" w:rsidR="00A350A7" w:rsidRDefault="00DE73A9" w:rsidP="00A350A7">
    <w:pPr>
      <w:pStyle w:val="a3"/>
      <w:jc w:val="right"/>
    </w:pPr>
    <w:r>
      <w:rPr>
        <w:rFonts w:hint="eastAsia"/>
      </w:rPr>
      <w:t>合同</w:t>
    </w:r>
    <w:r w:rsidR="00A350A7">
      <w:rPr>
        <w:rFonts w:hint="eastAsia"/>
      </w:rPr>
      <w:t>2</w:t>
    </w:r>
    <w:r w:rsidR="00A350A7">
      <w:t>02</w:t>
    </w:r>
    <w:r w:rsidR="00CC1C84">
      <w:rPr>
        <w:rFonts w:hint="eastAsia"/>
      </w:rPr>
      <w:t>1</w:t>
    </w:r>
    <w:r w:rsidR="00A350A7">
      <w:t>-1-0</w:t>
    </w:r>
    <w:r w:rsidR="009C5191">
      <w:t>4</w:t>
    </w:r>
  </w:p>
  <w:p w14:paraId="10C400F8" w14:textId="77777777" w:rsidR="00A350A7" w:rsidRDefault="00A350A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0F7"/>
    <w:multiLevelType w:val="hybridMultilevel"/>
    <w:tmpl w:val="7D2C8DF4"/>
    <w:lvl w:ilvl="0" w:tplc="0409000B">
      <w:start w:val="1"/>
      <w:numFmt w:val="bullet"/>
      <w:lvlText w:val=""/>
      <w:lvlJc w:val="left"/>
      <w:pPr>
        <w:ind w:left="1500" w:hanging="420"/>
      </w:pPr>
      <w:rPr>
        <w:rFonts w:ascii="Wingdings" w:hAnsi="Wingdings" w:hint="default"/>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 w15:restartNumberingAfterBreak="0">
    <w:nsid w:val="16AF6B11"/>
    <w:multiLevelType w:val="hybridMultilevel"/>
    <w:tmpl w:val="952C2770"/>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 w15:restartNumberingAfterBreak="0">
    <w:nsid w:val="22C2247A"/>
    <w:multiLevelType w:val="hybridMultilevel"/>
    <w:tmpl w:val="3CD41436"/>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3" w15:restartNumberingAfterBreak="0">
    <w:nsid w:val="301F602B"/>
    <w:multiLevelType w:val="hybridMultilevel"/>
    <w:tmpl w:val="19B80D98"/>
    <w:lvl w:ilvl="0" w:tplc="0409000B">
      <w:start w:val="1"/>
      <w:numFmt w:val="bullet"/>
      <w:lvlText w:val=""/>
      <w:lvlJc w:val="left"/>
      <w:pPr>
        <w:ind w:left="1500" w:hanging="420"/>
      </w:pPr>
      <w:rPr>
        <w:rFonts w:ascii="Wingdings" w:hAnsi="Wingdings" w:hint="default"/>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4" w15:restartNumberingAfterBreak="0">
    <w:nsid w:val="3ABF6D54"/>
    <w:multiLevelType w:val="hybridMultilevel"/>
    <w:tmpl w:val="F3D2405C"/>
    <w:lvl w:ilvl="0" w:tplc="4810E5D8">
      <w:start w:val="1"/>
      <w:numFmt w:val="bullet"/>
      <w:lvlText w:val=""/>
      <w:lvlJc w:val="left"/>
      <w:pPr>
        <w:ind w:left="2520" w:hanging="420"/>
      </w:pPr>
      <w:rPr>
        <w:rFonts w:ascii="Wingdings" w:hAnsi="Wingdings" w:hint="default"/>
      </w:rPr>
    </w:lvl>
    <w:lvl w:ilvl="1" w:tplc="0409000B" w:tentative="1">
      <w:start w:val="1"/>
      <w:numFmt w:val="bullet"/>
      <w:lvlText w:val=""/>
      <w:lvlJc w:val="left"/>
      <w:pPr>
        <w:ind w:left="2940" w:hanging="420"/>
      </w:pPr>
      <w:rPr>
        <w:rFonts w:ascii="Wingdings" w:hAnsi="Wingdings" w:hint="default"/>
      </w:rPr>
    </w:lvl>
    <w:lvl w:ilvl="2" w:tplc="0409000D" w:tentative="1">
      <w:start w:val="1"/>
      <w:numFmt w:val="bullet"/>
      <w:lvlText w:val=""/>
      <w:lvlJc w:val="left"/>
      <w:pPr>
        <w:ind w:left="3360" w:hanging="420"/>
      </w:pPr>
      <w:rPr>
        <w:rFonts w:ascii="Wingdings" w:hAnsi="Wingdings" w:hint="default"/>
      </w:rPr>
    </w:lvl>
    <w:lvl w:ilvl="3" w:tplc="04090001" w:tentative="1">
      <w:start w:val="1"/>
      <w:numFmt w:val="bullet"/>
      <w:lvlText w:val=""/>
      <w:lvlJc w:val="left"/>
      <w:pPr>
        <w:ind w:left="3780" w:hanging="420"/>
      </w:pPr>
      <w:rPr>
        <w:rFonts w:ascii="Wingdings" w:hAnsi="Wingdings" w:hint="default"/>
      </w:rPr>
    </w:lvl>
    <w:lvl w:ilvl="4" w:tplc="0409000B" w:tentative="1">
      <w:start w:val="1"/>
      <w:numFmt w:val="bullet"/>
      <w:lvlText w:val=""/>
      <w:lvlJc w:val="left"/>
      <w:pPr>
        <w:ind w:left="4200" w:hanging="420"/>
      </w:pPr>
      <w:rPr>
        <w:rFonts w:ascii="Wingdings" w:hAnsi="Wingdings" w:hint="default"/>
      </w:rPr>
    </w:lvl>
    <w:lvl w:ilvl="5" w:tplc="0409000D" w:tentative="1">
      <w:start w:val="1"/>
      <w:numFmt w:val="bullet"/>
      <w:lvlText w:val=""/>
      <w:lvlJc w:val="left"/>
      <w:pPr>
        <w:ind w:left="4620" w:hanging="420"/>
      </w:pPr>
      <w:rPr>
        <w:rFonts w:ascii="Wingdings" w:hAnsi="Wingdings" w:hint="default"/>
      </w:rPr>
    </w:lvl>
    <w:lvl w:ilvl="6" w:tplc="04090001" w:tentative="1">
      <w:start w:val="1"/>
      <w:numFmt w:val="bullet"/>
      <w:lvlText w:val=""/>
      <w:lvlJc w:val="left"/>
      <w:pPr>
        <w:ind w:left="5040" w:hanging="420"/>
      </w:pPr>
      <w:rPr>
        <w:rFonts w:ascii="Wingdings" w:hAnsi="Wingdings" w:hint="default"/>
      </w:rPr>
    </w:lvl>
    <w:lvl w:ilvl="7" w:tplc="0409000B" w:tentative="1">
      <w:start w:val="1"/>
      <w:numFmt w:val="bullet"/>
      <w:lvlText w:val=""/>
      <w:lvlJc w:val="left"/>
      <w:pPr>
        <w:ind w:left="5460" w:hanging="420"/>
      </w:pPr>
      <w:rPr>
        <w:rFonts w:ascii="Wingdings" w:hAnsi="Wingdings" w:hint="default"/>
      </w:rPr>
    </w:lvl>
    <w:lvl w:ilvl="8" w:tplc="0409000D" w:tentative="1">
      <w:start w:val="1"/>
      <w:numFmt w:val="bullet"/>
      <w:lvlText w:val=""/>
      <w:lvlJc w:val="left"/>
      <w:pPr>
        <w:ind w:left="5880" w:hanging="420"/>
      </w:pPr>
      <w:rPr>
        <w:rFonts w:ascii="Wingdings" w:hAnsi="Wingdings" w:hint="default"/>
      </w:rPr>
    </w:lvl>
  </w:abstractNum>
  <w:abstractNum w:abstractNumId="5" w15:restartNumberingAfterBreak="0">
    <w:nsid w:val="3F4E5B6E"/>
    <w:multiLevelType w:val="hybridMultilevel"/>
    <w:tmpl w:val="C554B84A"/>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6" w15:restartNumberingAfterBreak="0">
    <w:nsid w:val="41384487"/>
    <w:multiLevelType w:val="hybridMultilevel"/>
    <w:tmpl w:val="476C66C2"/>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7" w15:restartNumberingAfterBreak="0">
    <w:nsid w:val="477F2312"/>
    <w:multiLevelType w:val="hybridMultilevel"/>
    <w:tmpl w:val="48F43DA6"/>
    <w:lvl w:ilvl="0" w:tplc="0409000B">
      <w:start w:val="1"/>
      <w:numFmt w:val="bullet"/>
      <w:lvlText w:val=""/>
      <w:lvlJc w:val="left"/>
      <w:pPr>
        <w:ind w:left="1500" w:hanging="420"/>
      </w:pPr>
      <w:rPr>
        <w:rFonts w:ascii="Wingdings" w:hAnsi="Wingdings" w:hint="default"/>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8" w15:restartNumberingAfterBreak="0">
    <w:nsid w:val="4D877988"/>
    <w:multiLevelType w:val="hybridMultilevel"/>
    <w:tmpl w:val="317A68C2"/>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9" w15:restartNumberingAfterBreak="0">
    <w:nsid w:val="53AE069D"/>
    <w:multiLevelType w:val="hybridMultilevel"/>
    <w:tmpl w:val="EB70A644"/>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0" w15:restartNumberingAfterBreak="0">
    <w:nsid w:val="6E073E98"/>
    <w:multiLevelType w:val="hybridMultilevel"/>
    <w:tmpl w:val="286E6478"/>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1" w15:restartNumberingAfterBreak="0">
    <w:nsid w:val="772C345E"/>
    <w:multiLevelType w:val="hybridMultilevel"/>
    <w:tmpl w:val="51243D9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B">
      <w:start w:val="1"/>
      <w:numFmt w:val="bullet"/>
      <w:lvlText w:val=""/>
      <w:lvlJc w:val="left"/>
      <w:pPr>
        <w:ind w:left="1260" w:hanging="420"/>
      </w:pPr>
      <w:rPr>
        <w:rFonts w:ascii="Wingdings" w:hAnsi="Wingdings" w:hint="default"/>
      </w:rPr>
    </w:lvl>
    <w:lvl w:ilvl="3" w:tplc="0409000B">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2"/>
  </w:num>
  <w:num w:numId="3">
    <w:abstractNumId w:val="9"/>
  </w:num>
  <w:num w:numId="4">
    <w:abstractNumId w:val="8"/>
  </w:num>
  <w:num w:numId="5">
    <w:abstractNumId w:val="6"/>
  </w:num>
  <w:num w:numId="6">
    <w:abstractNumId w:val="4"/>
  </w:num>
  <w:num w:numId="7">
    <w:abstractNumId w:val="1"/>
  </w:num>
  <w:num w:numId="8">
    <w:abstractNumId w:val="5"/>
  </w:num>
  <w:num w:numId="9">
    <w:abstractNumId w:val="11"/>
  </w:num>
  <w:num w:numId="10">
    <w:abstractNumId w:val="3"/>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1CD"/>
    <w:rsid w:val="000F22FC"/>
    <w:rsid w:val="001521CD"/>
    <w:rsid w:val="002B31B2"/>
    <w:rsid w:val="0034033B"/>
    <w:rsid w:val="00353AE3"/>
    <w:rsid w:val="00370C01"/>
    <w:rsid w:val="005C35C8"/>
    <w:rsid w:val="00636688"/>
    <w:rsid w:val="00664E4C"/>
    <w:rsid w:val="0068259D"/>
    <w:rsid w:val="006E3646"/>
    <w:rsid w:val="00851233"/>
    <w:rsid w:val="00940D4C"/>
    <w:rsid w:val="009C5191"/>
    <w:rsid w:val="00A350A7"/>
    <w:rsid w:val="00AB2064"/>
    <w:rsid w:val="00B275D5"/>
    <w:rsid w:val="00CC1C84"/>
    <w:rsid w:val="00D359C7"/>
    <w:rsid w:val="00D5701E"/>
    <w:rsid w:val="00DE73A9"/>
    <w:rsid w:val="00EC44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5B2D3A"/>
  <w15:chartTrackingRefBased/>
  <w15:docId w15:val="{75F60951-BA5F-43FA-8FDD-F5D06046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21C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0A7"/>
    <w:pPr>
      <w:tabs>
        <w:tab w:val="center" w:pos="4252"/>
        <w:tab w:val="right" w:pos="8504"/>
      </w:tabs>
      <w:snapToGrid w:val="0"/>
    </w:pPr>
  </w:style>
  <w:style w:type="character" w:customStyle="1" w:styleId="a4">
    <w:name w:val="ヘッダー (文字)"/>
    <w:basedOn w:val="a0"/>
    <w:link w:val="a3"/>
    <w:uiPriority w:val="99"/>
    <w:rsid w:val="00A350A7"/>
    <w:rPr>
      <w:rFonts w:ascii="Century" w:eastAsia="ＭＳ 明朝" w:hAnsi="Century" w:cs="Times New Roman"/>
      <w:szCs w:val="24"/>
    </w:rPr>
  </w:style>
  <w:style w:type="paragraph" w:styleId="a5">
    <w:name w:val="footer"/>
    <w:basedOn w:val="a"/>
    <w:link w:val="a6"/>
    <w:uiPriority w:val="99"/>
    <w:unhideWhenUsed/>
    <w:rsid w:val="00A350A7"/>
    <w:pPr>
      <w:tabs>
        <w:tab w:val="center" w:pos="4252"/>
        <w:tab w:val="right" w:pos="8504"/>
      </w:tabs>
      <w:snapToGrid w:val="0"/>
    </w:pPr>
  </w:style>
  <w:style w:type="character" w:customStyle="1" w:styleId="a6">
    <w:name w:val="フッター (文字)"/>
    <w:basedOn w:val="a0"/>
    <w:link w:val="a5"/>
    <w:uiPriority w:val="99"/>
    <w:rsid w:val="00A350A7"/>
    <w:rPr>
      <w:rFonts w:ascii="Century" w:eastAsia="ＭＳ 明朝" w:hAnsi="Century" w:cs="Times New Roman"/>
      <w:szCs w:val="24"/>
    </w:rPr>
  </w:style>
  <w:style w:type="paragraph" w:styleId="a7">
    <w:name w:val="Balloon Text"/>
    <w:basedOn w:val="a"/>
    <w:link w:val="a8"/>
    <w:uiPriority w:val="99"/>
    <w:semiHidden/>
    <w:unhideWhenUsed/>
    <w:rsid w:val="00B275D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275D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174</Words>
  <Characters>995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菅又 久直</cp:lastModifiedBy>
  <cp:revision>4</cp:revision>
  <cp:lastPrinted>2020-06-26T04:38:00Z</cp:lastPrinted>
  <dcterms:created xsi:type="dcterms:W3CDTF">2021-06-27T00:57:00Z</dcterms:created>
  <dcterms:modified xsi:type="dcterms:W3CDTF">2021-06-30T01:39:00Z</dcterms:modified>
</cp:coreProperties>
</file>