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6B402" w14:textId="58FC5ED2" w:rsidR="00414D56" w:rsidRPr="00414D56" w:rsidRDefault="00414D56" w:rsidP="00414D56">
      <w:pPr>
        <w:jc w:val="center"/>
        <w:rPr>
          <w:sz w:val="28"/>
          <w:szCs w:val="28"/>
          <w:u w:val="single"/>
        </w:rPr>
      </w:pPr>
      <w:r w:rsidRPr="00414D56">
        <w:rPr>
          <w:rFonts w:hint="eastAsia"/>
          <w:sz w:val="28"/>
          <w:szCs w:val="28"/>
          <w:u w:val="single"/>
        </w:rPr>
        <w:t>I</w:t>
      </w:r>
      <w:r w:rsidRPr="00414D56">
        <w:rPr>
          <w:sz w:val="28"/>
          <w:szCs w:val="28"/>
          <w:u w:val="single"/>
        </w:rPr>
        <w:t>SO TC154</w:t>
      </w:r>
      <w:r w:rsidRPr="00414D56">
        <w:rPr>
          <w:rFonts w:hint="eastAsia"/>
          <w:sz w:val="28"/>
          <w:szCs w:val="28"/>
          <w:u w:val="single"/>
        </w:rPr>
        <w:t>の動向</w:t>
      </w:r>
    </w:p>
    <w:p w14:paraId="18674366" w14:textId="25213A4F" w:rsidR="002B31B2" w:rsidRDefault="00133704">
      <w:pPr>
        <w:rPr>
          <w:sz w:val="28"/>
          <w:szCs w:val="28"/>
        </w:rPr>
      </w:pPr>
      <w:proofErr w:type="spellStart"/>
      <w:r w:rsidRPr="00133704">
        <w:rPr>
          <w:rFonts w:hint="eastAsia"/>
          <w:sz w:val="28"/>
          <w:szCs w:val="28"/>
        </w:rPr>
        <w:t>e</w:t>
      </w:r>
      <w:r w:rsidRPr="00133704">
        <w:rPr>
          <w:sz w:val="28"/>
          <w:szCs w:val="28"/>
        </w:rPr>
        <w:t>bXML</w:t>
      </w:r>
      <w:proofErr w:type="spellEnd"/>
      <w:r w:rsidRPr="00133704">
        <w:rPr>
          <w:rFonts w:hint="eastAsia"/>
          <w:sz w:val="28"/>
          <w:szCs w:val="28"/>
        </w:rPr>
        <w:t>標準</w:t>
      </w:r>
    </w:p>
    <w:p w14:paraId="195DDF92" w14:textId="3A70EE02" w:rsidR="00133704" w:rsidRDefault="00133704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TS</w:t>
      </w:r>
      <w:r w:rsidRPr="00133704">
        <w:rPr>
          <w:rFonts w:ascii="Times New Roman" w:hAnsi="Times New Roman" w:cs="Times New Roman"/>
          <w:sz w:val="22"/>
        </w:rPr>
        <w:t xml:space="preserve"> 15000-1 </w:t>
      </w:r>
      <w:proofErr w:type="spellStart"/>
      <w:r w:rsidRPr="00133704">
        <w:rPr>
          <w:rFonts w:ascii="Times New Roman" w:hAnsi="Times New Roman" w:cs="Times New Roman"/>
          <w:sz w:val="22"/>
        </w:rPr>
        <w:t>ebXML</w:t>
      </w:r>
      <w:proofErr w:type="spellEnd"/>
      <w:r w:rsidRPr="00133704">
        <w:rPr>
          <w:rFonts w:ascii="Times New Roman" w:hAnsi="Times New Roman" w:cs="Times New Roman"/>
          <w:sz w:val="22"/>
        </w:rPr>
        <w:t xml:space="preserve"> Collaboration Protocol Profile and Agreement Specification</w:t>
      </w:r>
    </w:p>
    <w:p w14:paraId="4020D555" w14:textId="57253347" w:rsidR="00133704" w:rsidRDefault="00133704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TS 15000-2 </w:t>
      </w:r>
      <w:proofErr w:type="spellStart"/>
      <w:r>
        <w:rPr>
          <w:rFonts w:ascii="Times New Roman" w:hAnsi="Times New Roman" w:cs="Times New Roman"/>
          <w:sz w:val="22"/>
        </w:rPr>
        <w:t>ebXML</w:t>
      </w:r>
      <w:proofErr w:type="spellEnd"/>
      <w:r>
        <w:rPr>
          <w:rFonts w:ascii="Times New Roman" w:hAnsi="Times New Roman" w:cs="Times New Roman"/>
          <w:sz w:val="22"/>
        </w:rPr>
        <w:t xml:space="preserve"> Messaging Service</w:t>
      </w:r>
    </w:p>
    <w:p w14:paraId="3932BDBB" w14:textId="555ADC32" w:rsidR="00133704" w:rsidRDefault="00133704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TS 15000-3 </w:t>
      </w:r>
      <w:proofErr w:type="spellStart"/>
      <w:r>
        <w:rPr>
          <w:rFonts w:ascii="Times New Roman" w:hAnsi="Times New Roman" w:cs="Times New Roman"/>
          <w:sz w:val="22"/>
        </w:rPr>
        <w:t>ebXML</w:t>
      </w:r>
      <w:proofErr w:type="spellEnd"/>
      <w:r>
        <w:rPr>
          <w:rFonts w:ascii="Times New Roman" w:hAnsi="Times New Roman" w:cs="Times New Roman"/>
          <w:sz w:val="22"/>
        </w:rPr>
        <w:t xml:space="preserve"> Business Process Specification Schema</w:t>
      </w:r>
    </w:p>
    <w:p w14:paraId="20CF9334" w14:textId="2561FDC5" w:rsidR="00133704" w:rsidRDefault="00133704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TS 15000-4 </w:t>
      </w:r>
      <w:proofErr w:type="spellStart"/>
      <w:r>
        <w:rPr>
          <w:rFonts w:ascii="Times New Roman" w:hAnsi="Times New Roman" w:cs="Times New Roman"/>
          <w:sz w:val="22"/>
        </w:rPr>
        <w:t>ebXML</w:t>
      </w:r>
      <w:proofErr w:type="spellEnd"/>
      <w:r>
        <w:rPr>
          <w:rFonts w:ascii="Times New Roman" w:hAnsi="Times New Roman" w:cs="Times New Roman"/>
          <w:sz w:val="22"/>
        </w:rPr>
        <w:t xml:space="preserve"> Registry Service</w:t>
      </w:r>
    </w:p>
    <w:p w14:paraId="57A44657" w14:textId="452020E0" w:rsidR="00133704" w:rsidRDefault="00133704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I</w:t>
      </w:r>
      <w:r>
        <w:rPr>
          <w:rFonts w:ascii="Times New Roman" w:hAnsi="Times New Roman" w:cs="Times New Roman"/>
          <w:sz w:val="22"/>
        </w:rPr>
        <w:t xml:space="preserve">SO 15000-5 </w:t>
      </w:r>
      <w:proofErr w:type="spellStart"/>
      <w:r>
        <w:rPr>
          <w:rFonts w:ascii="Times New Roman" w:hAnsi="Times New Roman" w:cs="Times New Roman"/>
          <w:sz w:val="22"/>
        </w:rPr>
        <w:t>ebXML</w:t>
      </w:r>
      <w:proofErr w:type="spellEnd"/>
      <w:r>
        <w:rPr>
          <w:rFonts w:ascii="Times New Roman" w:hAnsi="Times New Roman" w:cs="Times New Roman"/>
          <w:sz w:val="22"/>
        </w:rPr>
        <w:t xml:space="preserve"> Core Component Specification</w:t>
      </w:r>
    </w:p>
    <w:p w14:paraId="7C9A1434" w14:textId="5D665D89" w:rsidR="00133704" w:rsidRDefault="00EC4073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F49DB" wp14:editId="7C69ACED">
                <wp:simplePos x="0" y="0"/>
                <wp:positionH relativeFrom="column">
                  <wp:posOffset>812165</wp:posOffset>
                </wp:positionH>
                <wp:positionV relativeFrom="paragraph">
                  <wp:posOffset>41275</wp:posOffset>
                </wp:positionV>
                <wp:extent cx="317500" cy="368300"/>
                <wp:effectExtent l="19050" t="0" r="25400" b="31750"/>
                <wp:wrapNone/>
                <wp:docPr id="1" name="矢印: 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68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B90CC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" o:spid="_x0000_s1026" type="#_x0000_t67" style="position:absolute;left:0;text-align:left;margin-left:63.95pt;margin-top:3.25pt;width:25pt;height:2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" adj="12290" fillcolor="#4472c4 [3204]" strokecolor="#1f3763 [1604]" strokeweight="1pt"/>
            </w:pict>
          </mc:Fallback>
        </mc:AlternateContent>
      </w:r>
    </w:p>
    <w:p w14:paraId="121E65B3" w14:textId="77777777" w:rsidR="00EC4073" w:rsidRDefault="00EC4073">
      <w:pPr>
        <w:rPr>
          <w:rFonts w:ascii="Times New Roman" w:hAnsi="Times New Roman" w:cs="Times New Roman"/>
          <w:sz w:val="22"/>
        </w:rPr>
      </w:pPr>
    </w:p>
    <w:p w14:paraId="5DF6A98E" w14:textId="4C6157D8" w:rsidR="00133704" w:rsidRDefault="00133704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I</w:t>
      </w:r>
      <w:r>
        <w:rPr>
          <w:rFonts w:ascii="Times New Roman" w:hAnsi="Times New Roman" w:cs="Times New Roman"/>
          <w:sz w:val="22"/>
        </w:rPr>
        <w:t xml:space="preserve">SO 15000-1 </w:t>
      </w:r>
      <w:proofErr w:type="spellStart"/>
      <w:r w:rsidR="00EC4073">
        <w:rPr>
          <w:rFonts w:ascii="Times New Roman" w:hAnsi="Times New Roman" w:cs="Times New Roman"/>
          <w:sz w:val="22"/>
        </w:rPr>
        <w:t>ebXML</w:t>
      </w:r>
      <w:proofErr w:type="spellEnd"/>
      <w:r w:rsidR="00EC4073">
        <w:rPr>
          <w:rFonts w:ascii="Times New Roman" w:hAnsi="Times New Roman" w:cs="Times New Roman"/>
          <w:sz w:val="22"/>
        </w:rPr>
        <w:t xml:space="preserve"> Messaging Service Core Specification</w:t>
      </w:r>
      <w:r w:rsidR="00414D56">
        <w:rPr>
          <w:rFonts w:ascii="Times New Roman" w:hAnsi="Times New Roman" w:cs="Times New Roman"/>
          <w:sz w:val="22"/>
        </w:rPr>
        <w:t xml:space="preserve"> (DIS)</w:t>
      </w:r>
    </w:p>
    <w:p w14:paraId="75C431FD" w14:textId="50CB3C84" w:rsidR="00EC4073" w:rsidRDefault="00EC4073" w:rsidP="00EC4073">
      <w:pPr>
        <w:ind w:leftChars="200" w:left="420"/>
        <w:rPr>
          <w:rFonts w:ascii="Times New Roman" w:hAnsi="Times New Roman" w:cs="Times New Roman"/>
          <w:sz w:val="22"/>
        </w:rPr>
      </w:pPr>
      <w:r w:rsidRPr="00EC4073">
        <w:rPr>
          <w:rFonts w:ascii="Times New Roman" w:hAnsi="Times New Roman" w:cs="Times New Roman"/>
          <w:sz w:val="22"/>
        </w:rPr>
        <w:sym w:font="Wingdings" w:char="F0E8"/>
      </w:r>
      <w:proofErr w:type="spellStart"/>
      <w:r>
        <w:rPr>
          <w:rFonts w:ascii="Times New Roman" w:hAnsi="Times New Roman" w:cs="Times New Roman"/>
          <w:sz w:val="22"/>
        </w:rPr>
        <w:t>Bsed</w:t>
      </w:r>
      <w:proofErr w:type="spellEnd"/>
      <w:r>
        <w:rPr>
          <w:rFonts w:ascii="Times New Roman" w:hAnsi="Times New Roman" w:cs="Times New Roman"/>
          <w:sz w:val="22"/>
        </w:rPr>
        <w:t xml:space="preserve"> on </w:t>
      </w:r>
      <w:proofErr w:type="spellStart"/>
      <w:r>
        <w:rPr>
          <w:rFonts w:ascii="Times New Roman" w:hAnsi="Times New Roman" w:cs="Times New Roman"/>
          <w:sz w:val="22"/>
        </w:rPr>
        <w:t>ebXML</w:t>
      </w:r>
      <w:proofErr w:type="spellEnd"/>
      <w:r>
        <w:rPr>
          <w:rFonts w:ascii="Times New Roman" w:hAnsi="Times New Roman" w:cs="Times New Roman"/>
          <w:sz w:val="22"/>
        </w:rPr>
        <w:t xml:space="preserve"> V3 of OASIS</w:t>
      </w:r>
    </w:p>
    <w:p w14:paraId="7D68B838" w14:textId="2145B8E7" w:rsidR="00EC4073" w:rsidRDefault="00EC4073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I</w:t>
      </w:r>
      <w:r>
        <w:rPr>
          <w:rFonts w:ascii="Times New Roman" w:hAnsi="Times New Roman" w:cs="Times New Roman"/>
          <w:sz w:val="22"/>
        </w:rPr>
        <w:t xml:space="preserve">SO 15000-2 AS Profile of </w:t>
      </w:r>
      <w:proofErr w:type="spellStart"/>
      <w:r>
        <w:rPr>
          <w:rFonts w:ascii="Times New Roman" w:hAnsi="Times New Roman" w:cs="Times New Roman"/>
          <w:sz w:val="22"/>
        </w:rPr>
        <w:t>ebXML</w:t>
      </w:r>
      <w:proofErr w:type="spellEnd"/>
      <w:r>
        <w:rPr>
          <w:rFonts w:ascii="Times New Roman" w:hAnsi="Times New Roman" w:cs="Times New Roman"/>
          <w:sz w:val="22"/>
        </w:rPr>
        <w:t xml:space="preserve"> Messaging Service</w:t>
      </w:r>
      <w:r w:rsidR="00414D56">
        <w:rPr>
          <w:rFonts w:ascii="Times New Roman" w:hAnsi="Times New Roman" w:cs="Times New Roman"/>
          <w:sz w:val="22"/>
        </w:rPr>
        <w:t xml:space="preserve"> (DIS)</w:t>
      </w:r>
    </w:p>
    <w:p w14:paraId="0B31A8C9" w14:textId="219C316F" w:rsidR="00EC4073" w:rsidRDefault="00EC4073" w:rsidP="00EC4073">
      <w:pPr>
        <w:ind w:leftChars="200" w:left="420"/>
        <w:rPr>
          <w:rFonts w:ascii="Times New Roman" w:hAnsi="Times New Roman" w:cs="Times New Roman"/>
          <w:sz w:val="22"/>
        </w:rPr>
      </w:pPr>
      <w:r w:rsidRPr="00EC4073">
        <w:rPr>
          <w:rFonts w:ascii="Times New Roman" w:hAnsi="Times New Roman" w:cs="Times New Roman"/>
          <w:sz w:val="22"/>
        </w:rPr>
        <w:sym w:font="Wingdings" w:char="F0E8"/>
      </w:r>
      <w:r>
        <w:rPr>
          <w:rFonts w:ascii="Times New Roman" w:hAnsi="Times New Roman" w:cs="Times New Roman"/>
          <w:sz w:val="22"/>
        </w:rPr>
        <w:t>Profile for API EDI</w:t>
      </w:r>
    </w:p>
    <w:p w14:paraId="6133951A" w14:textId="77777777" w:rsidR="00EC4073" w:rsidRDefault="00EC4073" w:rsidP="00EC4073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I</w:t>
      </w:r>
      <w:r>
        <w:rPr>
          <w:rFonts w:ascii="Times New Roman" w:hAnsi="Times New Roman" w:cs="Times New Roman"/>
          <w:sz w:val="22"/>
        </w:rPr>
        <w:t xml:space="preserve">SO 15000-5 </w:t>
      </w:r>
      <w:proofErr w:type="spellStart"/>
      <w:r>
        <w:rPr>
          <w:rFonts w:ascii="Times New Roman" w:hAnsi="Times New Roman" w:cs="Times New Roman"/>
          <w:sz w:val="22"/>
        </w:rPr>
        <w:t>ebXML</w:t>
      </w:r>
      <w:proofErr w:type="spellEnd"/>
      <w:r>
        <w:rPr>
          <w:rFonts w:ascii="Times New Roman" w:hAnsi="Times New Roman" w:cs="Times New Roman"/>
          <w:sz w:val="22"/>
        </w:rPr>
        <w:t xml:space="preserve"> Core Component Specification</w:t>
      </w:r>
    </w:p>
    <w:p w14:paraId="5B763747" w14:textId="7D1BF369" w:rsidR="00EC4073" w:rsidRDefault="00EC4073" w:rsidP="00EC4073">
      <w:pPr>
        <w:ind w:leftChars="200" w:left="420"/>
        <w:rPr>
          <w:rFonts w:ascii="Times New Roman" w:hAnsi="Times New Roman" w:cs="Times New Roman"/>
          <w:sz w:val="22"/>
        </w:rPr>
      </w:pPr>
      <w:r w:rsidRPr="00EC4073">
        <w:rPr>
          <w:rFonts w:ascii="Times New Roman" w:hAnsi="Times New Roman" w:cs="Times New Roman"/>
          <w:sz w:val="22"/>
        </w:rPr>
        <w:sym w:font="Wingdings" w:char="F0E8"/>
      </w:r>
      <w:r>
        <w:rPr>
          <w:rFonts w:ascii="Times New Roman" w:hAnsi="Times New Roman" w:cs="Times New Roman"/>
          <w:sz w:val="22"/>
        </w:rPr>
        <w:t>As Is</w:t>
      </w:r>
    </w:p>
    <w:p w14:paraId="3A6FCBFD" w14:textId="6DF18F2F" w:rsidR="00EC4073" w:rsidRDefault="00EC4073" w:rsidP="00EC4073">
      <w:pPr>
        <w:rPr>
          <w:rFonts w:ascii="Times New Roman" w:hAnsi="Times New Roman" w:cs="Times New Roman"/>
          <w:sz w:val="22"/>
        </w:rPr>
      </w:pPr>
    </w:p>
    <w:p w14:paraId="670EFBF4" w14:textId="44E49F79" w:rsidR="00EC4073" w:rsidRDefault="00EC4073" w:rsidP="00EC4073">
      <w:pPr>
        <w:rPr>
          <w:rFonts w:ascii="Times New Roman" w:hAnsi="Times New Roman" w:cs="Times New Roman"/>
          <w:sz w:val="22"/>
        </w:rPr>
      </w:pPr>
    </w:p>
    <w:p w14:paraId="11C6CB03" w14:textId="79C5C992" w:rsidR="00EC4073" w:rsidRDefault="00EC4073" w:rsidP="00EC4073">
      <w:pPr>
        <w:rPr>
          <w:rFonts w:ascii="Times New Roman" w:hAnsi="Times New Roman" w:cs="Times New Roman"/>
          <w:sz w:val="28"/>
          <w:szCs w:val="28"/>
        </w:rPr>
      </w:pPr>
      <w:r w:rsidRPr="00EC4073">
        <w:rPr>
          <w:rFonts w:ascii="Times New Roman" w:hAnsi="Times New Roman" w:cs="Times New Roman" w:hint="eastAsia"/>
          <w:sz w:val="28"/>
          <w:szCs w:val="28"/>
        </w:rPr>
        <w:t>E</w:t>
      </w:r>
      <w:r w:rsidRPr="00EC4073">
        <w:rPr>
          <w:rFonts w:ascii="Times New Roman" w:hAnsi="Times New Roman" w:cs="Times New Roman"/>
          <w:sz w:val="28"/>
          <w:szCs w:val="28"/>
        </w:rPr>
        <w:t>DIFACT</w:t>
      </w:r>
      <w:r w:rsidRPr="00EC4073">
        <w:rPr>
          <w:rFonts w:ascii="Times New Roman" w:hAnsi="Times New Roman" w:cs="Times New Roman" w:hint="eastAsia"/>
          <w:sz w:val="28"/>
          <w:szCs w:val="28"/>
        </w:rPr>
        <w:t>標準</w:t>
      </w:r>
    </w:p>
    <w:p w14:paraId="33D2D47C" w14:textId="6D71123F" w:rsidR="00EC4073" w:rsidRDefault="00EC4073" w:rsidP="00EC4073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I</w:t>
      </w:r>
      <w:r>
        <w:rPr>
          <w:rFonts w:ascii="Times New Roman" w:hAnsi="Times New Roman" w:cs="Times New Roman"/>
          <w:sz w:val="22"/>
        </w:rPr>
        <w:t>SO 9735-10 Service Code Directory</w:t>
      </w:r>
      <w:r w:rsidR="00414D56">
        <w:rPr>
          <w:rFonts w:ascii="Times New Roman" w:hAnsi="Times New Roman" w:cs="Times New Roman"/>
          <w:sz w:val="22"/>
        </w:rPr>
        <w:t xml:space="preserve"> (DIS)</w:t>
      </w:r>
    </w:p>
    <w:p w14:paraId="1CCC5601" w14:textId="77777777" w:rsidR="00AE74CC" w:rsidRDefault="00AE74CC" w:rsidP="00AE74C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TS 20625 XML profile for EDIFACT message implementation guide (DIS)</w:t>
      </w:r>
    </w:p>
    <w:p w14:paraId="25D5F95E" w14:textId="77777777" w:rsidR="00AE74CC" w:rsidRPr="00AE74CC" w:rsidRDefault="00AE74CC" w:rsidP="00EC4073">
      <w:pPr>
        <w:rPr>
          <w:rFonts w:ascii="Times New Roman" w:hAnsi="Times New Roman" w:cs="Times New Roman"/>
          <w:sz w:val="22"/>
        </w:rPr>
      </w:pPr>
    </w:p>
    <w:p w14:paraId="67CBA377" w14:textId="05809AD7" w:rsidR="00EC4073" w:rsidRDefault="00EC4073" w:rsidP="00EC4073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I</w:t>
      </w:r>
      <w:r>
        <w:rPr>
          <w:rFonts w:ascii="Times New Roman" w:hAnsi="Times New Roman" w:cs="Times New Roman"/>
          <w:sz w:val="22"/>
        </w:rPr>
        <w:t>SO 9735-11 EDIFACT V3 profile for V4</w:t>
      </w:r>
      <w:r w:rsidR="00414D56">
        <w:rPr>
          <w:rFonts w:ascii="Times New Roman" w:hAnsi="Times New Roman" w:cs="Times New Roman"/>
          <w:sz w:val="22"/>
        </w:rPr>
        <w:t xml:space="preserve"> (WD)</w:t>
      </w:r>
    </w:p>
    <w:p w14:paraId="6213E271" w14:textId="1013FE14" w:rsidR="00414D56" w:rsidRPr="00AE74CC" w:rsidRDefault="00AE74CC" w:rsidP="00AE74CC">
      <w:pPr>
        <w:rPr>
          <w:rFonts w:ascii="Times New Roman" w:hAnsi="Times New Roman" w:cs="Times New Roman" w:hint="eastAsia"/>
          <w:sz w:val="22"/>
        </w:rPr>
      </w:pPr>
      <w:r w:rsidRPr="00AE74CC">
        <w:rPr>
          <w:rFonts w:ascii="Times New Roman" w:hAnsi="Times New Roman" w:cs="Times New Roman"/>
          <w:sz w:val="22"/>
        </w:rPr>
        <w:sym w:font="Wingdings" w:char="F0E8"/>
      </w: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>ata element 0133: Character encoding, coded</w:t>
      </w:r>
      <w:r w:rsidR="00F97F04">
        <w:rPr>
          <w:rFonts w:ascii="Times New Roman" w:hAnsi="Times New Roman" w:cs="Times New Roman"/>
          <w:sz w:val="22"/>
        </w:rPr>
        <w:t xml:space="preserve"> (See the next page)</w:t>
      </w:r>
    </w:p>
    <w:p w14:paraId="2E6373C9" w14:textId="385DB598" w:rsidR="00414D56" w:rsidRDefault="00414D56" w:rsidP="00EC4073">
      <w:pPr>
        <w:rPr>
          <w:rFonts w:ascii="Times New Roman" w:hAnsi="Times New Roman" w:cs="Times New Roman"/>
          <w:sz w:val="22"/>
        </w:rPr>
      </w:pPr>
    </w:p>
    <w:p w14:paraId="7E0C5E4F" w14:textId="3B8AF197" w:rsidR="00414D56" w:rsidRDefault="00414D56" w:rsidP="00EC4073">
      <w:pPr>
        <w:rPr>
          <w:rFonts w:ascii="Times New Roman" w:hAnsi="Times New Roman" w:cs="Times New Roman"/>
          <w:sz w:val="22"/>
        </w:rPr>
      </w:pPr>
    </w:p>
    <w:p w14:paraId="5C62EF1E" w14:textId="5A7C33C1" w:rsidR="00414D56" w:rsidRDefault="00414D56" w:rsidP="00EC4073">
      <w:pPr>
        <w:rPr>
          <w:rFonts w:ascii="Times New Roman" w:hAnsi="Times New Roman" w:cs="Times New Roman"/>
          <w:sz w:val="22"/>
        </w:rPr>
      </w:pPr>
    </w:p>
    <w:p w14:paraId="69DA557E" w14:textId="241313F3" w:rsidR="00414D56" w:rsidRDefault="00414D56" w:rsidP="00EC4073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＊日本の</w:t>
      </w:r>
      <w:r>
        <w:rPr>
          <w:rFonts w:ascii="Times New Roman" w:hAnsi="Times New Roman" w:cs="Times New Roman" w:hint="eastAsia"/>
          <w:sz w:val="22"/>
        </w:rPr>
        <w:t>T</w:t>
      </w:r>
      <w:r>
        <w:rPr>
          <w:rFonts w:ascii="Times New Roman" w:hAnsi="Times New Roman" w:cs="Times New Roman"/>
          <w:sz w:val="22"/>
        </w:rPr>
        <w:t>C154</w:t>
      </w:r>
      <w:r>
        <w:rPr>
          <w:rFonts w:ascii="Times New Roman" w:hAnsi="Times New Roman" w:cs="Times New Roman" w:hint="eastAsia"/>
          <w:sz w:val="22"/>
        </w:rPr>
        <w:t>国内委員会は</w:t>
      </w:r>
      <w:r>
        <w:rPr>
          <w:rFonts w:ascii="Times New Roman" w:hAnsi="Times New Roman" w:cs="Times New Roman" w:hint="eastAsia"/>
          <w:sz w:val="22"/>
        </w:rPr>
        <w:t>J</w:t>
      </w:r>
      <w:r>
        <w:rPr>
          <w:rFonts w:ascii="Times New Roman" w:hAnsi="Times New Roman" w:cs="Times New Roman"/>
          <w:sz w:val="22"/>
        </w:rPr>
        <w:t>NSA</w:t>
      </w:r>
      <w:r>
        <w:rPr>
          <w:rFonts w:ascii="Times New Roman" w:hAnsi="Times New Roman" w:cs="Times New Roman" w:hint="eastAsia"/>
          <w:sz w:val="22"/>
        </w:rPr>
        <w:t>（日本ネットワークセキュリティ協会）が担当。</w:t>
      </w:r>
    </w:p>
    <w:p w14:paraId="0AF123A1" w14:textId="5FF07C80" w:rsidR="00AE74CC" w:rsidRDefault="00AE74CC">
      <w:pPr>
        <w:widowControl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br w:type="page"/>
      </w:r>
    </w:p>
    <w:p w14:paraId="276310CD" w14:textId="77777777" w:rsidR="00AE74CC" w:rsidRDefault="00AE74CC" w:rsidP="00AE74CC">
      <w:pPr>
        <w:pStyle w:val="Uberschrift1"/>
        <w:spacing w:before="270" w:after="240"/>
        <w:rPr>
          <w:rFonts w:cs="DFDBPD+Arial,Bold"/>
          <w:color w:val="000000"/>
          <w:sz w:val="23"/>
          <w:szCs w:val="23"/>
        </w:rPr>
      </w:pPr>
      <w:r>
        <w:rPr>
          <w:rFonts w:cs="DFDBPD+Arial,Bold"/>
          <w:b/>
          <w:bCs/>
          <w:color w:val="000000"/>
          <w:sz w:val="23"/>
          <w:szCs w:val="23"/>
        </w:rPr>
        <w:lastRenderedPageBreak/>
        <w:t xml:space="preserve">6 Character repertoires </w:t>
      </w:r>
    </w:p>
    <w:p w14:paraId="1E8841B8" w14:textId="77777777" w:rsidR="00AE74CC" w:rsidRDefault="00AE74CC" w:rsidP="00AE74CC">
      <w:pPr>
        <w:pStyle w:val="Standard"/>
        <w:spacing w:after="240"/>
        <w:jc w:val="both"/>
        <w:rPr>
          <w:rFonts w:ascii="DFDCCM+Arial" w:eastAsia="DFDCCM+Arial" w:cs="DFDCCM+Arial"/>
          <w:color w:val="000000"/>
          <w:sz w:val="20"/>
          <w:szCs w:val="20"/>
        </w:rPr>
      </w:pPr>
      <w:r>
        <w:rPr>
          <w:rFonts w:ascii="DFDCCM+Arial" w:eastAsia="DFDCCM+Arial" w:cs="DFDCCM+Arial"/>
          <w:color w:val="000000"/>
          <w:sz w:val="20"/>
          <w:szCs w:val="20"/>
        </w:rPr>
        <w:t xml:space="preserve">The character encoding specified in basic code table of ISO/IEC 646 shall be used for the interchange service string advice (if used) and up to and including the composite data element S001 </w:t>
      </w:r>
      <w:r>
        <w:rPr>
          <w:rFonts w:ascii="DFDCCM+Arial" w:eastAsia="DFDCCM+Arial" w:cs="DFDCCM+Arial"/>
          <w:color w:val="000000"/>
          <w:sz w:val="20"/>
          <w:szCs w:val="20"/>
        </w:rPr>
        <w:t>‘</w:t>
      </w:r>
      <w:r>
        <w:rPr>
          <w:rFonts w:ascii="DFDCCM+Arial" w:eastAsia="DFDCCM+Arial" w:cs="DFDCCM+Arial"/>
          <w:color w:val="000000"/>
          <w:sz w:val="20"/>
          <w:szCs w:val="20"/>
        </w:rPr>
        <w:t>Syntax identifier</w:t>
      </w:r>
      <w:r>
        <w:rPr>
          <w:rFonts w:ascii="DFDCCM+Arial" w:eastAsia="DFDCCM+Arial" w:cs="DFDCCM+Arial"/>
          <w:color w:val="000000"/>
          <w:sz w:val="20"/>
          <w:szCs w:val="20"/>
        </w:rPr>
        <w:t>’</w:t>
      </w:r>
      <w:r>
        <w:rPr>
          <w:rFonts w:ascii="DFDCCM+Arial" w:eastAsia="DFDCCM+Arial" w:cs="DFDCCM+Arial"/>
          <w:color w:val="000000"/>
          <w:sz w:val="20"/>
          <w:szCs w:val="20"/>
        </w:rPr>
        <w:t xml:space="preserve"> in the interchange header. </w:t>
      </w:r>
    </w:p>
    <w:p w14:paraId="6C4E00FD" w14:textId="77777777" w:rsidR="00AE74CC" w:rsidRDefault="00AE74CC" w:rsidP="00AE74CC">
      <w:pPr>
        <w:pStyle w:val="Standard"/>
        <w:spacing w:after="240"/>
        <w:jc w:val="both"/>
        <w:rPr>
          <w:rFonts w:ascii="DFDCCM+Arial" w:eastAsia="DFDCCM+Arial" w:cs="DFDCCM+Arial"/>
          <w:color w:val="000000"/>
          <w:sz w:val="20"/>
          <w:szCs w:val="20"/>
        </w:rPr>
      </w:pPr>
      <w:r>
        <w:rPr>
          <w:rFonts w:ascii="DFDCCM+Arial" w:eastAsia="DFDCCM+Arial" w:cs="DFDCCM+Arial"/>
          <w:color w:val="000000"/>
          <w:sz w:val="20"/>
          <w:szCs w:val="20"/>
        </w:rPr>
        <w:t xml:space="preserve">The character repertoire used for the characters in an interchange shall be identified from the code value of data element 0001 in S001 </w:t>
      </w:r>
      <w:r>
        <w:rPr>
          <w:rFonts w:ascii="DFDCCM+Arial" w:eastAsia="DFDCCM+Arial" w:cs="DFDCCM+Arial"/>
          <w:color w:val="000000"/>
          <w:sz w:val="20"/>
          <w:szCs w:val="20"/>
        </w:rPr>
        <w:t>‘</w:t>
      </w:r>
      <w:r>
        <w:rPr>
          <w:rFonts w:ascii="DFDCCM+Arial" w:eastAsia="DFDCCM+Arial" w:cs="DFDCCM+Arial"/>
          <w:color w:val="000000"/>
          <w:sz w:val="20"/>
          <w:szCs w:val="20"/>
        </w:rPr>
        <w:t>Syntax identifier</w:t>
      </w:r>
      <w:r>
        <w:rPr>
          <w:rFonts w:ascii="DFDCCM+Arial" w:eastAsia="DFDCCM+Arial" w:cs="DFDCCM+Arial"/>
          <w:color w:val="000000"/>
          <w:sz w:val="20"/>
          <w:szCs w:val="20"/>
        </w:rPr>
        <w:t>’</w:t>
      </w:r>
      <w:r>
        <w:rPr>
          <w:rFonts w:ascii="DFDCCM+Arial" w:eastAsia="DFDCCM+Arial" w:cs="DFDCCM+Arial"/>
          <w:color w:val="000000"/>
          <w:sz w:val="20"/>
          <w:szCs w:val="20"/>
        </w:rPr>
        <w:t xml:space="preserve"> in the interchange header (see ISO 9735-10). The character repertoire identified does not apply to objects and/or encrypted data. </w:t>
      </w:r>
    </w:p>
    <w:p w14:paraId="0788DF40" w14:textId="77777777" w:rsidR="00AE74CC" w:rsidRDefault="00AE74CC" w:rsidP="00AE74CC">
      <w:pPr>
        <w:pStyle w:val="Standard"/>
        <w:spacing w:after="240"/>
        <w:jc w:val="both"/>
        <w:rPr>
          <w:rFonts w:ascii="DFDCCM+Arial" w:eastAsia="DFDCCM+Arial" w:cs="DFDCCM+Arial"/>
          <w:color w:val="000000"/>
          <w:sz w:val="20"/>
          <w:szCs w:val="20"/>
        </w:rPr>
      </w:pPr>
      <w:r>
        <w:rPr>
          <w:rFonts w:ascii="DFDCCM+Arial" w:eastAsia="DFDCCM+Arial" w:cs="DFDCCM+Arial"/>
          <w:color w:val="000000"/>
          <w:sz w:val="20"/>
          <w:szCs w:val="20"/>
        </w:rPr>
        <w:t xml:space="preserve">The default encoding technique for a </w:t>
      </w:r>
      <w:proofErr w:type="gramStart"/>
      <w:r>
        <w:rPr>
          <w:rFonts w:ascii="DFDCCM+Arial" w:eastAsia="DFDCCM+Arial" w:cs="DFDCCM+Arial"/>
          <w:color w:val="000000"/>
          <w:sz w:val="20"/>
          <w:szCs w:val="20"/>
        </w:rPr>
        <w:t>particular repertoire</w:t>
      </w:r>
      <w:proofErr w:type="gramEnd"/>
      <w:r>
        <w:rPr>
          <w:rFonts w:ascii="DFDCCM+Arial" w:eastAsia="DFDCCM+Arial" w:cs="DFDCCM+Arial"/>
          <w:color w:val="000000"/>
          <w:sz w:val="20"/>
          <w:szCs w:val="20"/>
        </w:rPr>
        <w:t xml:space="preserve"> shall be the encoding technique defined by its associated character set specification. </w:t>
      </w:r>
    </w:p>
    <w:p w14:paraId="28E95F1C" w14:textId="77777777" w:rsidR="00AE74CC" w:rsidRDefault="00AE74CC" w:rsidP="00AE74CC">
      <w:pPr>
        <w:pStyle w:val="Standard"/>
        <w:spacing w:after="240"/>
        <w:jc w:val="both"/>
        <w:rPr>
          <w:rFonts w:ascii="DFDCCM+Arial" w:eastAsia="DFDCCM+Arial" w:cs="DFDCCM+Arial"/>
          <w:color w:val="000000"/>
          <w:sz w:val="20"/>
          <w:szCs w:val="20"/>
        </w:rPr>
      </w:pPr>
      <w:r>
        <w:rPr>
          <w:rFonts w:ascii="DFDCCM+Arial" w:eastAsia="DFDCCM+Arial" w:cs="DFDCCM+Arial"/>
          <w:color w:val="000000"/>
          <w:sz w:val="20"/>
          <w:szCs w:val="20"/>
        </w:rPr>
        <w:t xml:space="preserve">If the default option is not used, a code value for the data element 0133 'Character encoding, coded' in the interchange header shall be used. </w:t>
      </w:r>
    </w:p>
    <w:p w14:paraId="1BF28C3E" w14:textId="77777777" w:rsidR="00AE74CC" w:rsidRDefault="00AE74CC" w:rsidP="00AE74CC">
      <w:pPr>
        <w:pStyle w:val="Standard"/>
        <w:spacing w:after="240"/>
        <w:jc w:val="both"/>
        <w:rPr>
          <w:rFonts w:ascii="DFDCCM+Arial" w:eastAsia="DFDCCM+Arial" w:cs="DFDCCM+Arial"/>
          <w:color w:val="000000"/>
          <w:sz w:val="20"/>
          <w:szCs w:val="20"/>
        </w:rPr>
      </w:pPr>
      <w:r w:rsidRPr="00F97F04">
        <w:rPr>
          <w:rFonts w:ascii="DFDCCM+Arial" w:eastAsia="DFDCCM+Arial" w:cs="DFDCCM+Arial"/>
          <w:color w:val="000000"/>
          <w:sz w:val="20"/>
          <w:szCs w:val="20"/>
          <w:highlight w:val="yellow"/>
        </w:rPr>
        <w:t xml:space="preserve">Code extension technique (ISO/IEC 2022) may only be used in an interchange after the composite data element S001 </w:t>
      </w:r>
      <w:r w:rsidRPr="00F97F04">
        <w:rPr>
          <w:rFonts w:ascii="DFDCCM+Arial" w:eastAsia="DFDCCM+Arial" w:cs="DFDCCM+Arial"/>
          <w:color w:val="000000"/>
          <w:sz w:val="20"/>
          <w:szCs w:val="20"/>
          <w:highlight w:val="yellow"/>
        </w:rPr>
        <w:t>‘</w:t>
      </w:r>
      <w:r w:rsidRPr="00F97F04">
        <w:rPr>
          <w:rFonts w:ascii="DFDCCM+Arial" w:eastAsia="DFDCCM+Arial" w:cs="DFDCCM+Arial"/>
          <w:color w:val="000000"/>
          <w:sz w:val="20"/>
          <w:szCs w:val="20"/>
          <w:highlight w:val="yellow"/>
        </w:rPr>
        <w:t>Syntax identifier</w:t>
      </w:r>
      <w:r w:rsidRPr="00F97F04">
        <w:rPr>
          <w:rFonts w:ascii="DFDCCM+Arial" w:eastAsia="DFDCCM+Arial" w:cs="DFDCCM+Arial"/>
          <w:color w:val="000000"/>
          <w:sz w:val="20"/>
          <w:szCs w:val="20"/>
          <w:highlight w:val="yellow"/>
        </w:rPr>
        <w:t>’</w:t>
      </w:r>
      <w:r w:rsidRPr="00F97F04">
        <w:rPr>
          <w:rFonts w:ascii="DFDCCM+Arial" w:eastAsia="DFDCCM+Arial" w:cs="DFDCCM+Arial"/>
          <w:color w:val="000000"/>
          <w:sz w:val="20"/>
          <w:szCs w:val="20"/>
          <w:highlight w:val="yellow"/>
        </w:rPr>
        <w:t xml:space="preserve"> in the interchange header.</w:t>
      </w:r>
      <w:r>
        <w:rPr>
          <w:rFonts w:ascii="DFDCCM+Arial" w:eastAsia="DFDCCM+Arial" w:cs="DFDCCM+Arial"/>
          <w:color w:val="000000"/>
          <w:sz w:val="20"/>
          <w:szCs w:val="20"/>
        </w:rPr>
        <w:t xml:space="preserve"> </w:t>
      </w:r>
    </w:p>
    <w:p w14:paraId="42FADC8C" w14:textId="77777777" w:rsidR="00AE74CC" w:rsidRDefault="00AE74CC" w:rsidP="00AE74CC">
      <w:pPr>
        <w:pStyle w:val="Standard"/>
        <w:spacing w:after="200"/>
        <w:jc w:val="both"/>
        <w:rPr>
          <w:rFonts w:ascii="DFDCCM+Arial" w:eastAsia="DFDCCM+Arial" w:cs="DFDCCM+Arial"/>
          <w:color w:val="000000"/>
          <w:sz w:val="20"/>
          <w:szCs w:val="20"/>
        </w:rPr>
      </w:pPr>
      <w:r>
        <w:rPr>
          <w:rFonts w:ascii="DFDCCM+Arial" w:eastAsia="DFDCCM+Arial" w:cs="DFDCCM+Arial"/>
          <w:color w:val="000000"/>
          <w:sz w:val="20"/>
          <w:szCs w:val="20"/>
        </w:rPr>
        <w:t xml:space="preserve">The code extension technique and its target graphic characters shall only be used for: </w:t>
      </w:r>
    </w:p>
    <w:p w14:paraId="6B15C727" w14:textId="487545FC" w:rsidR="00AE74CC" w:rsidRPr="00F97F04" w:rsidRDefault="00AE74CC" w:rsidP="00F97F04">
      <w:pPr>
        <w:pStyle w:val="Listenfortsetzung"/>
        <w:spacing w:after="240"/>
        <w:ind w:left="400" w:hanging="400"/>
        <w:jc w:val="both"/>
        <w:rPr>
          <w:rFonts w:ascii="DFDCCM+Arial" w:eastAsia="DFDCCM+Arial" w:cs="DFDCCM+Arial" w:hint="eastAsia"/>
          <w:color w:val="000000"/>
          <w:sz w:val="20"/>
          <w:szCs w:val="20"/>
        </w:rPr>
      </w:pPr>
      <w:r>
        <w:rPr>
          <w:rFonts w:ascii="DFDCCM+Arial" w:eastAsia="DFDCCM+Arial" w:cs="DFDCCM+Arial" w:hint="eastAsia"/>
          <w:color w:val="000000"/>
          <w:sz w:val="20"/>
          <w:szCs w:val="20"/>
        </w:rPr>
        <w:t></w:t>
      </w:r>
      <w:r>
        <w:rPr>
          <w:rFonts w:ascii="DFDCCM+Arial" w:eastAsia="DFDCCM+Arial" w:cs="DFDCCM+Arial"/>
          <w:color w:val="000000"/>
          <w:sz w:val="20"/>
          <w:szCs w:val="20"/>
        </w:rPr>
        <w:t xml:space="preserve"> plain language (textual) data elements, with a representation of alphabetic or alphanumeric. </w:t>
      </w:r>
    </w:p>
    <w:p w14:paraId="3D86247F" w14:textId="77777777" w:rsidR="00AE74CC" w:rsidRDefault="00AE74CC" w:rsidP="00AE74CC">
      <w:pPr>
        <w:pStyle w:val="Standard"/>
        <w:spacing w:after="200"/>
        <w:jc w:val="both"/>
        <w:rPr>
          <w:rFonts w:ascii="DFDCCM+Arial" w:eastAsia="DFDCCM+Arial" w:cs="DFDCCM+Arial"/>
          <w:color w:val="000000"/>
          <w:sz w:val="20"/>
          <w:szCs w:val="20"/>
        </w:rPr>
      </w:pPr>
      <w:r>
        <w:rPr>
          <w:rFonts w:ascii="DFDCCM+Arial" w:eastAsia="DFDCCM+Arial" w:cs="DFDCCM+Arial"/>
          <w:color w:val="000000"/>
          <w:sz w:val="20"/>
          <w:szCs w:val="20"/>
        </w:rPr>
        <w:t xml:space="preserve">The technique shall not be used, for example, for any: </w:t>
      </w:r>
    </w:p>
    <w:p w14:paraId="5E32E364" w14:textId="77777777" w:rsidR="00AE74CC" w:rsidRDefault="00AE74CC" w:rsidP="00AE74CC">
      <w:pPr>
        <w:pStyle w:val="Listenfortsetzung"/>
        <w:spacing w:after="200"/>
        <w:ind w:left="400" w:hanging="400"/>
        <w:jc w:val="both"/>
        <w:rPr>
          <w:rFonts w:ascii="DFDCCM+Arial" w:eastAsia="DFDCCM+Arial" w:cs="DFDCCM+Arial"/>
          <w:color w:val="000000"/>
          <w:sz w:val="20"/>
          <w:szCs w:val="20"/>
        </w:rPr>
      </w:pPr>
      <w:r>
        <w:rPr>
          <w:rFonts w:ascii="DFDCCM+Arial" w:eastAsia="DFDCCM+Arial" w:cs="DFDCCM+Arial" w:hint="eastAsia"/>
          <w:color w:val="000000"/>
          <w:sz w:val="20"/>
          <w:szCs w:val="20"/>
        </w:rPr>
        <w:t></w:t>
      </w:r>
      <w:r>
        <w:rPr>
          <w:rFonts w:ascii="DFDCCM+Arial" w:eastAsia="DFDCCM+Arial" w:cs="DFDCCM+Arial"/>
          <w:color w:val="000000"/>
          <w:sz w:val="20"/>
          <w:szCs w:val="20"/>
        </w:rPr>
        <w:t xml:space="preserve"> segment tag; or </w:t>
      </w:r>
    </w:p>
    <w:p w14:paraId="614A6990" w14:textId="77777777" w:rsidR="00AE74CC" w:rsidRDefault="00AE74CC" w:rsidP="00AE74CC">
      <w:pPr>
        <w:pStyle w:val="Listenfortsetzung"/>
        <w:spacing w:after="200"/>
        <w:ind w:left="400" w:hanging="400"/>
        <w:jc w:val="both"/>
        <w:rPr>
          <w:rFonts w:ascii="DFDCCM+Arial" w:eastAsia="DFDCCM+Arial" w:cs="DFDCCM+Arial"/>
          <w:color w:val="000000"/>
          <w:sz w:val="20"/>
          <w:szCs w:val="20"/>
        </w:rPr>
      </w:pPr>
      <w:r>
        <w:rPr>
          <w:rFonts w:ascii="DFDCCM+Arial" w:eastAsia="DFDCCM+Arial" w:cs="DFDCCM+Arial" w:hint="eastAsia"/>
          <w:color w:val="000000"/>
          <w:sz w:val="20"/>
          <w:szCs w:val="20"/>
        </w:rPr>
        <w:t></w:t>
      </w:r>
      <w:r>
        <w:rPr>
          <w:rFonts w:ascii="DFDCCM+Arial" w:eastAsia="DFDCCM+Arial" w:cs="DFDCCM+Arial"/>
          <w:color w:val="000000"/>
          <w:sz w:val="20"/>
          <w:szCs w:val="20"/>
        </w:rPr>
        <w:t xml:space="preserve"> service character; or </w:t>
      </w:r>
    </w:p>
    <w:p w14:paraId="7EC0AB46" w14:textId="77777777" w:rsidR="00AE74CC" w:rsidRDefault="00AE74CC" w:rsidP="00AE74CC">
      <w:pPr>
        <w:pStyle w:val="Listenfortsetzung"/>
        <w:spacing w:after="240"/>
        <w:ind w:left="400" w:hanging="400"/>
        <w:jc w:val="both"/>
        <w:rPr>
          <w:rFonts w:ascii="DFDCCM+Arial" w:eastAsia="DFDCCM+Arial" w:cs="DFDCCM+Arial"/>
          <w:color w:val="000000"/>
          <w:sz w:val="20"/>
          <w:szCs w:val="20"/>
        </w:rPr>
      </w:pPr>
      <w:r>
        <w:rPr>
          <w:rFonts w:ascii="DFDCCM+Arial" w:eastAsia="DFDCCM+Arial" w:cs="DFDCCM+Arial" w:hint="eastAsia"/>
          <w:color w:val="000000"/>
          <w:sz w:val="20"/>
          <w:szCs w:val="20"/>
        </w:rPr>
        <w:t></w:t>
      </w:r>
      <w:r>
        <w:rPr>
          <w:rFonts w:ascii="DFDCCM+Arial" w:eastAsia="DFDCCM+Arial" w:cs="DFDCCM+Arial"/>
          <w:color w:val="000000"/>
          <w:sz w:val="20"/>
          <w:szCs w:val="20"/>
        </w:rPr>
        <w:t xml:space="preserve"> data element with a representation of numeric. </w:t>
      </w:r>
    </w:p>
    <w:p w14:paraId="4077A732" w14:textId="77777777" w:rsidR="00AE74CC" w:rsidRDefault="00AE74CC" w:rsidP="00AE74CC">
      <w:pPr>
        <w:pStyle w:val="Default"/>
        <w:rPr>
          <w:rFonts w:ascii="DFDCCM+Arial" w:eastAsia="DFDCCM+Arial" w:cs="DFDCCM+Arial"/>
          <w:sz w:val="20"/>
          <w:szCs w:val="20"/>
        </w:rPr>
      </w:pPr>
    </w:p>
    <w:p w14:paraId="4956124A" w14:textId="77777777" w:rsidR="00AE74CC" w:rsidRDefault="00AE74CC" w:rsidP="00AE74CC">
      <w:pPr>
        <w:pStyle w:val="Standard"/>
        <w:spacing w:after="240"/>
        <w:jc w:val="both"/>
        <w:rPr>
          <w:rFonts w:ascii="DFDCCM+Arial" w:eastAsia="DFDCCM+Arial" w:cs="DFDCCM+Arial"/>
          <w:color w:val="000000"/>
          <w:sz w:val="20"/>
          <w:szCs w:val="20"/>
        </w:rPr>
      </w:pPr>
      <w:r>
        <w:rPr>
          <w:rFonts w:ascii="DFDCCM+Arial" w:eastAsia="DFDCCM+Arial" w:cs="DFDCCM+Arial"/>
          <w:color w:val="000000"/>
          <w:sz w:val="20"/>
          <w:szCs w:val="20"/>
        </w:rPr>
        <w:t xml:space="preserve">Characters used to indicate code extension shall not be counted in the length of a data </w:t>
      </w:r>
      <w:proofErr w:type="gramStart"/>
      <w:r>
        <w:rPr>
          <w:rFonts w:ascii="DFDCCM+Arial" w:eastAsia="DFDCCM+Arial" w:cs="DFDCCM+Arial"/>
          <w:color w:val="000000"/>
          <w:sz w:val="20"/>
          <w:szCs w:val="20"/>
        </w:rPr>
        <w:t>element, and</w:t>
      </w:r>
      <w:proofErr w:type="gramEnd"/>
      <w:r>
        <w:rPr>
          <w:rFonts w:ascii="DFDCCM+Arial" w:eastAsia="DFDCCM+Arial" w:cs="DFDCCM+Arial"/>
          <w:color w:val="000000"/>
          <w:sz w:val="20"/>
          <w:szCs w:val="20"/>
        </w:rPr>
        <w:t xml:space="preserve"> shall not be used as service characters. </w:t>
      </w:r>
    </w:p>
    <w:p w14:paraId="27E5305D" w14:textId="5F935686" w:rsidR="00AE74CC" w:rsidRPr="00AE74CC" w:rsidRDefault="00AE74CC" w:rsidP="00AE74CC">
      <w:pPr>
        <w:pStyle w:val="Standard"/>
        <w:spacing w:after="240"/>
        <w:jc w:val="both"/>
        <w:rPr>
          <w:rFonts w:ascii="DFDCCM+Arial" w:eastAsia="DFDCCM+Arial" w:cs="DFDCCM+Arial" w:hint="eastAsia"/>
          <w:color w:val="000000"/>
          <w:sz w:val="20"/>
          <w:szCs w:val="20"/>
        </w:rPr>
      </w:pPr>
      <w:r>
        <w:rPr>
          <w:rFonts w:ascii="DFDCCM+Arial" w:eastAsia="DFDCCM+Arial" w:cs="DFDCCM+Arial"/>
          <w:color w:val="000000"/>
          <w:sz w:val="20"/>
          <w:szCs w:val="20"/>
        </w:rPr>
        <w:t xml:space="preserve">In calculating data element length, one graphic character shall be counted as one character, irrespective of the number of bytes/octets required to encode it. </w:t>
      </w:r>
    </w:p>
    <w:sectPr w:rsidR="00AE74CC" w:rsidRPr="00AE74CC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38CC8" w14:textId="77777777" w:rsidR="00FF77A2" w:rsidRDefault="00FF77A2" w:rsidP="00414D56">
      <w:r>
        <w:separator/>
      </w:r>
    </w:p>
  </w:endnote>
  <w:endnote w:type="continuationSeparator" w:id="0">
    <w:p w14:paraId="364DD4D6" w14:textId="77777777" w:rsidR="00FF77A2" w:rsidRDefault="00FF77A2" w:rsidP="00414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DBPD+Arial,Bold">
    <w:altName w:val="Yu Gothic Medium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DFDCCM+Arial">
    <w:altName w:val="Yu Gothic Medium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01201013"/>
      <w:docPartObj>
        <w:docPartGallery w:val="Page Numbers (Bottom of Page)"/>
        <w:docPartUnique/>
      </w:docPartObj>
    </w:sdtPr>
    <w:sdtContent>
      <w:p w14:paraId="7AEC7FE7" w14:textId="6AA67B0B" w:rsidR="00AE74CC" w:rsidRDefault="00AE74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49483E0" w14:textId="77777777" w:rsidR="00AE74CC" w:rsidRDefault="00AE74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32E2A" w14:textId="77777777" w:rsidR="00FF77A2" w:rsidRDefault="00FF77A2" w:rsidP="00414D56">
      <w:r>
        <w:separator/>
      </w:r>
    </w:p>
  </w:footnote>
  <w:footnote w:type="continuationSeparator" w:id="0">
    <w:p w14:paraId="1F7B75DB" w14:textId="77777777" w:rsidR="00FF77A2" w:rsidRDefault="00FF77A2" w:rsidP="00414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7E9D9" w14:textId="3F3EC494" w:rsidR="00414D56" w:rsidRDefault="00414D56" w:rsidP="00414D56">
    <w:pPr>
      <w:pStyle w:val="a3"/>
      <w:jc w:val="right"/>
    </w:pPr>
    <w:r>
      <w:rPr>
        <w:rFonts w:hint="eastAsia"/>
      </w:rPr>
      <w:t>国際連携2</w:t>
    </w:r>
    <w:r>
      <w:t>020-1-06</w:t>
    </w:r>
  </w:p>
  <w:p w14:paraId="00EE0730" w14:textId="77777777" w:rsidR="00414D56" w:rsidRDefault="00414D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848E4"/>
    <w:multiLevelType w:val="hybridMultilevel"/>
    <w:tmpl w:val="820CA3EA"/>
    <w:lvl w:ilvl="0" w:tplc="2AC893FA">
      <w:numFmt w:val="bullet"/>
      <w:lvlText w:val="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04"/>
    <w:rsid w:val="00133704"/>
    <w:rsid w:val="002B31B2"/>
    <w:rsid w:val="00414D56"/>
    <w:rsid w:val="00845EBA"/>
    <w:rsid w:val="00AE74CC"/>
    <w:rsid w:val="00EC4073"/>
    <w:rsid w:val="00F97F04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C51CFC"/>
  <w15:chartTrackingRefBased/>
  <w15:docId w15:val="{DB73B091-36FD-41C5-9558-2F75DE45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D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4D56"/>
  </w:style>
  <w:style w:type="paragraph" w:styleId="a5">
    <w:name w:val="footer"/>
    <w:basedOn w:val="a"/>
    <w:link w:val="a6"/>
    <w:uiPriority w:val="99"/>
    <w:unhideWhenUsed/>
    <w:rsid w:val="00414D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4D56"/>
  </w:style>
  <w:style w:type="paragraph" w:styleId="a7">
    <w:name w:val="List Paragraph"/>
    <w:basedOn w:val="a"/>
    <w:uiPriority w:val="34"/>
    <w:qFormat/>
    <w:rsid w:val="00AE74CC"/>
    <w:pPr>
      <w:ind w:leftChars="400" w:left="840"/>
    </w:pPr>
  </w:style>
  <w:style w:type="paragraph" w:customStyle="1" w:styleId="Default">
    <w:name w:val="Default"/>
    <w:rsid w:val="00AE74CC"/>
    <w:pPr>
      <w:widowControl w:val="0"/>
      <w:autoSpaceDE w:val="0"/>
      <w:autoSpaceDN w:val="0"/>
      <w:adjustRightInd w:val="0"/>
    </w:pPr>
    <w:rPr>
      <w:rFonts w:ascii="DFDBPD+Arial,Bold" w:eastAsia="DFDBPD+Arial,Bold" w:cs="DFDBPD+Arial,Bold"/>
      <w:color w:val="000000"/>
      <w:kern w:val="0"/>
      <w:sz w:val="24"/>
      <w:szCs w:val="24"/>
    </w:rPr>
  </w:style>
  <w:style w:type="paragraph" w:customStyle="1" w:styleId="Uberschrift1">
    <w:name w:val="Uberschrift 1"/>
    <w:basedOn w:val="Default"/>
    <w:next w:val="Default"/>
    <w:uiPriority w:val="99"/>
    <w:rsid w:val="00AE74CC"/>
    <w:rPr>
      <w:rFonts w:cstheme="minorBidi"/>
      <w:color w:val="auto"/>
    </w:rPr>
  </w:style>
  <w:style w:type="paragraph" w:customStyle="1" w:styleId="Standard">
    <w:name w:val="Standard"/>
    <w:basedOn w:val="Default"/>
    <w:next w:val="Default"/>
    <w:uiPriority w:val="99"/>
    <w:rsid w:val="00AE74CC"/>
    <w:rPr>
      <w:rFonts w:cstheme="minorBidi"/>
      <w:color w:val="auto"/>
    </w:rPr>
  </w:style>
  <w:style w:type="paragraph" w:customStyle="1" w:styleId="Listenfortsetzung">
    <w:name w:val="Listenfortsetzung"/>
    <w:basedOn w:val="Default"/>
    <w:next w:val="Default"/>
    <w:uiPriority w:val="99"/>
    <w:rsid w:val="00AE74CC"/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3</cp:revision>
  <dcterms:created xsi:type="dcterms:W3CDTF">2020-06-30T05:21:00Z</dcterms:created>
  <dcterms:modified xsi:type="dcterms:W3CDTF">2020-07-08T04:21:00Z</dcterms:modified>
</cp:coreProperties>
</file>