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0A335A" w14:textId="77777777" w:rsidR="00FC1936" w:rsidRPr="005E2169" w:rsidRDefault="00FC1936" w:rsidP="00FC1936">
      <w:pPr>
        <w:jc w:val="center"/>
        <w:rPr>
          <w:rFonts w:ascii="Times New Roman" w:hAnsi="Times New Roman" w:cs="Times New Roman"/>
          <w:sz w:val="44"/>
          <w:szCs w:val="44"/>
        </w:rPr>
      </w:pPr>
      <w:r w:rsidRPr="005E2169">
        <w:rPr>
          <w:rFonts w:ascii="Times New Roman" w:hAnsi="Times New Roman" w:cs="Times New Roman"/>
          <w:sz w:val="44"/>
          <w:szCs w:val="44"/>
        </w:rPr>
        <w:t>Message Construction Guideline</w:t>
      </w:r>
      <w:r>
        <w:rPr>
          <w:rFonts w:ascii="Times New Roman" w:hAnsi="Times New Roman" w:cs="Times New Roman"/>
          <w:sz w:val="44"/>
          <w:szCs w:val="44"/>
        </w:rPr>
        <w:t>s for CCBDA</w:t>
      </w:r>
    </w:p>
    <w:p w14:paraId="6260D4FE" w14:textId="77777777" w:rsidR="00FC1936" w:rsidRDefault="00FC1936" w:rsidP="00FC1936">
      <w:pPr>
        <w:jc w:val="center"/>
        <w:rPr>
          <w:rFonts w:ascii="Times New Roman" w:hAnsi="Times New Roman" w:cs="Times New Roman"/>
          <w:sz w:val="44"/>
          <w:szCs w:val="44"/>
        </w:rPr>
      </w:pPr>
      <w:r>
        <w:rPr>
          <w:rFonts w:ascii="Times New Roman" w:hAnsi="Times New Roman" w:cs="Times New Roman"/>
          <w:sz w:val="44"/>
          <w:szCs w:val="44"/>
        </w:rPr>
        <w:t>(Public Draft v1.0)</w:t>
      </w:r>
    </w:p>
    <w:p w14:paraId="724C7AE7" w14:textId="77777777" w:rsidR="00FC1936" w:rsidRPr="009E16A0" w:rsidRDefault="00FC1936" w:rsidP="00FC1936">
      <w:pPr>
        <w:widowControl/>
        <w:jc w:val="center"/>
        <w:rPr>
          <w:rFonts w:ascii="Times New Roman" w:hAnsi="Times New Roman" w:cs="Times New Roman"/>
          <w:sz w:val="28"/>
          <w:szCs w:val="28"/>
        </w:rPr>
      </w:pPr>
      <w:r>
        <w:rPr>
          <w:rFonts w:ascii="Times New Roman" w:hAnsi="Times New Roman" w:cs="Times New Roman"/>
          <w:sz w:val="28"/>
          <w:szCs w:val="28"/>
        </w:rPr>
        <w:t>27MAY</w:t>
      </w:r>
      <w:r w:rsidRPr="009E16A0">
        <w:rPr>
          <w:rFonts w:ascii="Times New Roman" w:hAnsi="Times New Roman" w:cs="Times New Roman"/>
          <w:sz w:val="28"/>
          <w:szCs w:val="28"/>
        </w:rPr>
        <w:t>2020</w:t>
      </w:r>
    </w:p>
    <w:p w14:paraId="6AB1538A" w14:textId="265F2AB6" w:rsidR="00FC1936" w:rsidRDefault="00FC1936"/>
    <w:p w14:paraId="2BF64E7A" w14:textId="232D674D" w:rsidR="00FC1936" w:rsidRDefault="00FC1936"/>
    <w:p w14:paraId="1FE0CBAB" w14:textId="0DF218AB" w:rsidR="00FC1936" w:rsidRDefault="00FC1936"/>
    <w:p w14:paraId="1BA91EC8" w14:textId="77777777" w:rsidR="00FC1936" w:rsidRDefault="00FC1936"/>
    <w:p w14:paraId="0521D556" w14:textId="08D9CB76" w:rsidR="00FC1936" w:rsidRPr="00FC1936" w:rsidRDefault="00FC1936" w:rsidP="00FC1936">
      <w:pPr>
        <w:jc w:val="center"/>
        <w:rPr>
          <w:sz w:val="28"/>
          <w:szCs w:val="28"/>
        </w:rPr>
      </w:pPr>
      <w:r w:rsidRPr="00FC1936">
        <w:rPr>
          <w:rFonts w:hint="eastAsia"/>
          <w:sz w:val="28"/>
          <w:szCs w:val="28"/>
        </w:rPr>
        <w:t>-</w:t>
      </w:r>
      <w:r w:rsidRPr="00FC1936">
        <w:rPr>
          <w:sz w:val="28"/>
          <w:szCs w:val="28"/>
        </w:rPr>
        <w:t>----------------------------- Table of Contents -------------------------</w:t>
      </w:r>
    </w:p>
    <w:p w14:paraId="0A349BD0" w14:textId="75F09E5F" w:rsidR="00FC1936" w:rsidRPr="00FC1936" w:rsidRDefault="00FC1936" w:rsidP="00FC1936">
      <w:pPr>
        <w:pStyle w:val="a3"/>
        <w:numPr>
          <w:ilvl w:val="0"/>
          <w:numId w:val="1"/>
        </w:numPr>
        <w:ind w:leftChars="0"/>
        <w:jc w:val="left"/>
        <w:rPr>
          <w:sz w:val="28"/>
          <w:szCs w:val="28"/>
        </w:rPr>
      </w:pPr>
      <w:r w:rsidRPr="00FC1936">
        <w:rPr>
          <w:rFonts w:hint="eastAsia"/>
          <w:sz w:val="28"/>
          <w:szCs w:val="28"/>
        </w:rPr>
        <w:t>A</w:t>
      </w:r>
      <w:r w:rsidRPr="00FC1936">
        <w:rPr>
          <w:sz w:val="28"/>
          <w:szCs w:val="28"/>
        </w:rPr>
        <w:t>bout this document</w:t>
      </w:r>
    </w:p>
    <w:p w14:paraId="2AF899A6" w14:textId="0712C4F5" w:rsidR="00FC1936" w:rsidRPr="00FC1936" w:rsidRDefault="00FC1936" w:rsidP="00FC1936">
      <w:pPr>
        <w:pStyle w:val="a3"/>
        <w:numPr>
          <w:ilvl w:val="0"/>
          <w:numId w:val="1"/>
        </w:numPr>
        <w:ind w:leftChars="0"/>
        <w:jc w:val="left"/>
        <w:rPr>
          <w:sz w:val="28"/>
          <w:szCs w:val="28"/>
        </w:rPr>
      </w:pPr>
      <w:r w:rsidRPr="00FC1936">
        <w:rPr>
          <w:rFonts w:hint="eastAsia"/>
          <w:sz w:val="28"/>
          <w:szCs w:val="28"/>
        </w:rPr>
        <w:t>P</w:t>
      </w:r>
      <w:r w:rsidRPr="00FC1936">
        <w:rPr>
          <w:sz w:val="28"/>
          <w:szCs w:val="28"/>
        </w:rPr>
        <w:t>roject Team</w:t>
      </w:r>
    </w:p>
    <w:p w14:paraId="761A9DE1" w14:textId="1E34B8C1" w:rsidR="00FC1936" w:rsidRPr="00FC1936" w:rsidRDefault="00FC1936" w:rsidP="00FC1936">
      <w:pPr>
        <w:pStyle w:val="a3"/>
        <w:numPr>
          <w:ilvl w:val="0"/>
          <w:numId w:val="1"/>
        </w:numPr>
        <w:ind w:leftChars="0"/>
        <w:jc w:val="left"/>
        <w:rPr>
          <w:sz w:val="28"/>
          <w:szCs w:val="28"/>
        </w:rPr>
      </w:pPr>
      <w:r w:rsidRPr="00FC1936">
        <w:rPr>
          <w:rFonts w:hint="eastAsia"/>
          <w:sz w:val="28"/>
          <w:szCs w:val="28"/>
        </w:rPr>
        <w:t>I</w:t>
      </w:r>
      <w:r w:rsidRPr="00FC1936">
        <w:rPr>
          <w:sz w:val="28"/>
          <w:szCs w:val="28"/>
        </w:rPr>
        <w:t>ntroduction</w:t>
      </w:r>
    </w:p>
    <w:p w14:paraId="67A08513" w14:textId="67D18EE8" w:rsidR="00FC1936" w:rsidRPr="00FC1936" w:rsidRDefault="00FC1936" w:rsidP="00FC1936">
      <w:pPr>
        <w:pStyle w:val="a3"/>
        <w:numPr>
          <w:ilvl w:val="0"/>
          <w:numId w:val="1"/>
        </w:numPr>
        <w:ind w:leftChars="0"/>
        <w:jc w:val="left"/>
        <w:rPr>
          <w:sz w:val="28"/>
          <w:szCs w:val="28"/>
        </w:rPr>
      </w:pPr>
      <w:r w:rsidRPr="00FC1936">
        <w:rPr>
          <w:rFonts w:hint="eastAsia"/>
          <w:sz w:val="28"/>
          <w:szCs w:val="28"/>
        </w:rPr>
        <w:t>M</w:t>
      </w:r>
      <w:r w:rsidRPr="00FC1936">
        <w:rPr>
          <w:sz w:val="28"/>
          <w:szCs w:val="28"/>
        </w:rPr>
        <w:t>essage Construction Approach</w:t>
      </w:r>
    </w:p>
    <w:p w14:paraId="6D64388A" w14:textId="1CCB113A" w:rsidR="00FC1936" w:rsidRPr="00FC1936" w:rsidRDefault="00FC1936" w:rsidP="00FC1936">
      <w:pPr>
        <w:pStyle w:val="a3"/>
        <w:numPr>
          <w:ilvl w:val="0"/>
          <w:numId w:val="1"/>
        </w:numPr>
        <w:ind w:leftChars="0"/>
        <w:jc w:val="left"/>
        <w:rPr>
          <w:sz w:val="28"/>
          <w:szCs w:val="28"/>
        </w:rPr>
      </w:pPr>
      <w:r w:rsidRPr="00FC1936">
        <w:rPr>
          <w:rFonts w:hint="eastAsia"/>
          <w:sz w:val="28"/>
          <w:szCs w:val="28"/>
        </w:rPr>
        <w:t>U</w:t>
      </w:r>
      <w:r w:rsidRPr="00FC1936">
        <w:rPr>
          <w:sz w:val="28"/>
          <w:szCs w:val="28"/>
        </w:rPr>
        <w:t>ser Requirements and Solution</w:t>
      </w:r>
    </w:p>
    <w:p w14:paraId="356099DD" w14:textId="2CE466F8" w:rsidR="00FC1936" w:rsidRPr="00FC1936" w:rsidRDefault="00FC1936" w:rsidP="00FC1936">
      <w:pPr>
        <w:pStyle w:val="a3"/>
        <w:numPr>
          <w:ilvl w:val="0"/>
          <w:numId w:val="1"/>
        </w:numPr>
        <w:ind w:leftChars="0"/>
        <w:jc w:val="left"/>
        <w:rPr>
          <w:sz w:val="28"/>
          <w:szCs w:val="28"/>
        </w:rPr>
      </w:pPr>
      <w:r w:rsidRPr="00FC1936">
        <w:rPr>
          <w:sz w:val="28"/>
          <w:szCs w:val="28"/>
        </w:rPr>
        <w:t>Definition of Terms</w:t>
      </w:r>
    </w:p>
    <w:p w14:paraId="514EFE3A" w14:textId="232BA12B" w:rsidR="00FC1936" w:rsidRPr="00FC1936" w:rsidRDefault="00FC1936" w:rsidP="00FC1936">
      <w:pPr>
        <w:pStyle w:val="a3"/>
        <w:ind w:leftChars="0" w:left="720"/>
        <w:jc w:val="left"/>
        <w:rPr>
          <w:sz w:val="28"/>
          <w:szCs w:val="28"/>
        </w:rPr>
      </w:pPr>
      <w:r w:rsidRPr="00FC1936">
        <w:rPr>
          <w:rFonts w:hint="eastAsia"/>
          <w:sz w:val="28"/>
          <w:szCs w:val="28"/>
        </w:rPr>
        <w:t>A</w:t>
      </w:r>
      <w:r w:rsidRPr="00FC1936">
        <w:rPr>
          <w:sz w:val="28"/>
          <w:szCs w:val="28"/>
        </w:rPr>
        <w:t>nnex 1. Review of CCBDA Version 1.0</w:t>
      </w:r>
    </w:p>
    <w:p w14:paraId="5BD2C383" w14:textId="420E9D26" w:rsidR="00FC1936" w:rsidRDefault="00FC1936" w:rsidP="00FC1936">
      <w:pPr>
        <w:pStyle w:val="a3"/>
        <w:ind w:leftChars="0" w:left="720"/>
        <w:jc w:val="left"/>
        <w:rPr>
          <w:sz w:val="28"/>
          <w:szCs w:val="28"/>
        </w:rPr>
      </w:pPr>
      <w:r w:rsidRPr="00FC1936">
        <w:rPr>
          <w:rFonts w:hint="eastAsia"/>
          <w:sz w:val="28"/>
          <w:szCs w:val="28"/>
        </w:rPr>
        <w:t>A</w:t>
      </w:r>
      <w:r w:rsidRPr="00FC1936">
        <w:rPr>
          <w:sz w:val="28"/>
          <w:szCs w:val="28"/>
        </w:rPr>
        <w:t>nnex 2. RSM for CCBDA Document Template</w:t>
      </w:r>
    </w:p>
    <w:p w14:paraId="45AF8103" w14:textId="52CDADFC" w:rsidR="00FC1936" w:rsidRDefault="00FC1936" w:rsidP="00FC1936">
      <w:pPr>
        <w:jc w:val="left"/>
        <w:rPr>
          <w:sz w:val="28"/>
          <w:szCs w:val="28"/>
        </w:rPr>
      </w:pPr>
    </w:p>
    <w:p w14:paraId="379877A9" w14:textId="34FDA981" w:rsidR="00FC1936" w:rsidRDefault="00BE70A6" w:rsidP="00BE70A6">
      <w:pPr>
        <w:widowControl/>
        <w:rPr>
          <w:rFonts w:ascii="Open Sans" w:hAnsi="Open Sans" w:hint="eastAsia"/>
          <w:color w:val="4C4845"/>
          <w:spacing w:val="-3"/>
          <w:sz w:val="24"/>
          <w:szCs w:val="24"/>
          <w:shd w:val="clear" w:color="auto" w:fill="F7F6F4"/>
        </w:rPr>
      </w:pPr>
      <w:r w:rsidRPr="00BE70A6">
        <w:rPr>
          <w:rFonts w:ascii="Open Sans" w:hAnsi="Open Sans"/>
          <w:b/>
          <w:bCs/>
          <w:color w:val="4C4845"/>
          <w:spacing w:val="-3"/>
          <w:sz w:val="24"/>
          <w:szCs w:val="24"/>
          <w:bdr w:val="none" w:sz="0" w:space="0" w:color="auto" w:frame="1"/>
          <w:shd w:val="clear" w:color="auto" w:fill="F7F6F4"/>
        </w:rPr>
        <w:t>12 June 2020:</w:t>
      </w:r>
      <w:r w:rsidRPr="00BE70A6">
        <w:rPr>
          <w:rFonts w:ascii="Open Sans" w:hAnsi="Open Sans"/>
          <w:color w:val="4C4845"/>
          <w:spacing w:val="-3"/>
          <w:sz w:val="24"/>
          <w:szCs w:val="24"/>
          <w:shd w:val="clear" w:color="auto" w:fill="F7F6F4"/>
        </w:rPr>
        <w:t> This is to announce a 60-day public review until </w:t>
      </w:r>
      <w:r w:rsidRPr="00BE70A6">
        <w:rPr>
          <w:rFonts w:ascii="inherit" w:hAnsi="inherit"/>
          <w:b/>
          <w:bCs/>
          <w:color w:val="CC0000"/>
          <w:spacing w:val="-3"/>
          <w:sz w:val="24"/>
          <w:szCs w:val="24"/>
          <w:bdr w:val="none" w:sz="0" w:space="0" w:color="auto" w:frame="1"/>
          <w:shd w:val="clear" w:color="auto" w:fill="F7F6F4"/>
        </w:rPr>
        <w:t>12 August 2020</w:t>
      </w:r>
      <w:r w:rsidRPr="00BE70A6">
        <w:rPr>
          <w:rFonts w:ascii="Open Sans" w:hAnsi="Open Sans"/>
          <w:color w:val="4C4845"/>
          <w:spacing w:val="-3"/>
          <w:sz w:val="24"/>
          <w:szCs w:val="24"/>
          <w:shd w:val="clear" w:color="auto" w:fill="F7F6F4"/>
        </w:rPr>
        <w:t>, concerning the </w:t>
      </w:r>
      <w:hyperlink r:id="rId7" w:tgtFrame="_blank" w:tooltip="Opens internal link in current window" w:history="1">
        <w:r w:rsidRPr="00BE70A6">
          <w:rPr>
            <w:rStyle w:val="a9"/>
            <w:rFonts w:ascii="Open Sans" w:hAnsi="Open Sans"/>
            <w:color w:val="006AB1"/>
            <w:spacing w:val="-3"/>
            <w:sz w:val="24"/>
            <w:szCs w:val="24"/>
            <w:bdr w:val="none" w:sz="0" w:space="0" w:color="auto" w:frame="1"/>
            <w:shd w:val="clear" w:color="auto" w:fill="F7F6F4"/>
          </w:rPr>
          <w:t>Message Construction Guidelines for CCBDA project</w:t>
        </w:r>
      </w:hyperlink>
      <w:r w:rsidRPr="00BE70A6">
        <w:rPr>
          <w:rFonts w:ascii="Open Sans" w:hAnsi="Open Sans"/>
          <w:color w:val="4C4845"/>
          <w:spacing w:val="-3"/>
          <w:sz w:val="24"/>
          <w:szCs w:val="24"/>
          <w:shd w:val="clear" w:color="auto" w:fill="F7F6F4"/>
        </w:rPr>
        <w:t>. Please use the Public Comment Log provided to facilitate the preparation of a Disposition Log by the Project Team.</w:t>
      </w:r>
    </w:p>
    <w:p w14:paraId="025C8EFC" w14:textId="77777777" w:rsidR="00BE70A6" w:rsidRPr="00BE70A6" w:rsidRDefault="00BE70A6" w:rsidP="00BE70A6">
      <w:pPr>
        <w:widowControl/>
        <w:rPr>
          <w:sz w:val="24"/>
          <w:szCs w:val="24"/>
        </w:rPr>
      </w:pPr>
    </w:p>
    <w:p w14:paraId="217A9FBF" w14:textId="6B2B1456" w:rsidR="00FC1936" w:rsidRDefault="00FC1936" w:rsidP="00FC1936">
      <w:pPr>
        <w:jc w:val="left"/>
        <w:rPr>
          <w:sz w:val="28"/>
          <w:szCs w:val="28"/>
        </w:rPr>
      </w:pPr>
      <w:r>
        <w:rPr>
          <w:rFonts w:hint="eastAsia"/>
          <w:sz w:val="28"/>
          <w:szCs w:val="28"/>
        </w:rPr>
        <w:lastRenderedPageBreak/>
        <w:t>4</w:t>
      </w:r>
      <w:r>
        <w:rPr>
          <w:sz w:val="28"/>
          <w:szCs w:val="28"/>
        </w:rPr>
        <w:t>. Message Construction Approach</w:t>
      </w:r>
    </w:p>
    <w:p w14:paraId="66CDD5BB" w14:textId="75501B6E" w:rsidR="00BB71F2" w:rsidRDefault="00BB71F2" w:rsidP="00BB71F2">
      <w:pPr>
        <w:pStyle w:val="ae"/>
        <w:rPr>
          <w:rFonts w:ascii="Times New Roman" w:hAnsi="Times New Roman" w:cs="Times New Roman"/>
          <w:sz w:val="22"/>
        </w:rPr>
      </w:pPr>
      <w:r>
        <w:rPr>
          <w:rFonts w:ascii="Times New Roman" w:hAnsi="Times New Roman" w:cs="Times New Roman"/>
          <w:sz w:val="22"/>
        </w:rPr>
        <w:t xml:space="preserve">The </w:t>
      </w:r>
      <w:r w:rsidRPr="000C31DC">
        <w:rPr>
          <w:rFonts w:ascii="Times New Roman" w:hAnsi="Times New Roman" w:cs="Times New Roman"/>
          <w:sz w:val="22"/>
        </w:rPr>
        <w:t>UN</w:t>
      </w:r>
      <w:r>
        <w:rPr>
          <w:rFonts w:ascii="Times New Roman" w:hAnsi="Times New Roman" w:cs="Times New Roman"/>
          <w:sz w:val="22"/>
        </w:rPr>
        <w:t>/CEFACT</w:t>
      </w:r>
      <w:r w:rsidRPr="000C31DC">
        <w:rPr>
          <w:rFonts w:ascii="Times New Roman" w:hAnsi="Times New Roman" w:cs="Times New Roman"/>
          <w:sz w:val="22"/>
        </w:rPr>
        <w:t xml:space="preserve"> </w:t>
      </w:r>
      <w:r>
        <w:rPr>
          <w:rFonts w:ascii="Times New Roman" w:hAnsi="Times New Roman" w:cs="Times New Roman"/>
          <w:sz w:val="22"/>
        </w:rPr>
        <w:t xml:space="preserve">have published several </w:t>
      </w:r>
      <w:r w:rsidRPr="000C31DC">
        <w:rPr>
          <w:rFonts w:ascii="Times New Roman" w:hAnsi="Times New Roman" w:cs="Times New Roman"/>
          <w:sz w:val="22"/>
        </w:rPr>
        <w:t>Standard Message</w:t>
      </w:r>
      <w:r>
        <w:rPr>
          <w:rFonts w:ascii="Times New Roman" w:hAnsi="Times New Roman" w:cs="Times New Roman"/>
          <w:sz w:val="22"/>
        </w:rPr>
        <w:t>s</w:t>
      </w:r>
      <w:r w:rsidRPr="000C31DC">
        <w:rPr>
          <w:rFonts w:ascii="Times New Roman" w:hAnsi="Times New Roman" w:cs="Times New Roman"/>
          <w:sz w:val="22"/>
        </w:rPr>
        <w:t xml:space="preserve"> in XML Schema </w:t>
      </w:r>
      <w:r>
        <w:rPr>
          <w:rFonts w:ascii="Times New Roman" w:hAnsi="Times New Roman" w:cs="Times New Roman"/>
          <w:sz w:val="22"/>
        </w:rPr>
        <w:t xml:space="preserve">those which are </w:t>
      </w:r>
      <w:r w:rsidRPr="000C31DC">
        <w:rPr>
          <w:rFonts w:ascii="Times New Roman" w:hAnsi="Times New Roman" w:cs="Times New Roman"/>
          <w:sz w:val="22"/>
        </w:rPr>
        <w:t xml:space="preserve">importing all the Reusable ABIEs of the published </w:t>
      </w:r>
      <w:r>
        <w:rPr>
          <w:rFonts w:ascii="Times New Roman" w:hAnsi="Times New Roman" w:cs="Times New Roman"/>
          <w:sz w:val="22"/>
        </w:rPr>
        <w:t>Core Component Library (</w:t>
      </w:r>
      <w:r w:rsidRPr="000C31DC">
        <w:rPr>
          <w:rFonts w:ascii="Times New Roman" w:hAnsi="Times New Roman" w:cs="Times New Roman"/>
          <w:sz w:val="22"/>
        </w:rPr>
        <w:t>CCL</w:t>
      </w:r>
      <w:r>
        <w:rPr>
          <w:rFonts w:ascii="Times New Roman" w:hAnsi="Times New Roman" w:cs="Times New Roman"/>
          <w:sz w:val="22"/>
        </w:rPr>
        <w:t>)</w:t>
      </w:r>
      <w:r w:rsidRPr="000C31DC">
        <w:rPr>
          <w:rFonts w:ascii="Times New Roman" w:hAnsi="Times New Roman" w:cs="Times New Roman"/>
          <w:sz w:val="22"/>
        </w:rPr>
        <w:t>.</w:t>
      </w:r>
    </w:p>
    <w:p w14:paraId="1D393D14" w14:textId="77777777" w:rsidR="00BB71F2" w:rsidRDefault="00BB71F2" w:rsidP="00BB71F2">
      <w:pPr>
        <w:pStyle w:val="ae"/>
        <w:rPr>
          <w:rFonts w:ascii="Times New Roman" w:hAnsi="Times New Roman" w:cs="Times New Roman"/>
          <w:sz w:val="22"/>
        </w:rPr>
      </w:pPr>
    </w:p>
    <w:p w14:paraId="7D3E071B" w14:textId="2C554092" w:rsidR="00BB71F2" w:rsidRPr="00AC3529" w:rsidRDefault="00BB71F2" w:rsidP="00BB71F2">
      <w:r w:rsidRPr="00BB71F2">
        <w:t>UN / CEFACTは、公開されたコアコンポーネントライブラリ（CCL）のすべての再利用可能なABIE</w:t>
      </w:r>
      <w:r>
        <w:rPr>
          <w:rFonts w:hint="eastAsia"/>
        </w:rPr>
        <w:t>（R</w:t>
      </w:r>
      <w:r>
        <w:t>eusable ABIEs）</w:t>
      </w:r>
      <w:r w:rsidRPr="00BB71F2">
        <w:t>をインポート</w:t>
      </w:r>
      <w:r>
        <w:rPr>
          <w:rFonts w:hint="eastAsia"/>
        </w:rPr>
        <w:t>する標準</w:t>
      </w:r>
      <w:r w:rsidRPr="00BB71F2">
        <w:t>メッセージをXMLスキーマ</w:t>
      </w:r>
      <w:r>
        <w:rPr>
          <w:rFonts w:hint="eastAsia"/>
        </w:rPr>
        <w:t>形式</w:t>
      </w:r>
      <w:r w:rsidRPr="00BB71F2">
        <w:t>で公開しています。</w:t>
      </w:r>
    </w:p>
    <w:p w14:paraId="018D49C5" w14:textId="57615584" w:rsidR="00BB71F2" w:rsidRDefault="00BB71F2" w:rsidP="00BB71F2">
      <w:pPr>
        <w:pStyle w:val="GS1Body"/>
        <w:ind w:left="0"/>
        <w:rPr>
          <w:rFonts w:ascii="Times New Roman" w:hAnsi="Times New Roman"/>
          <w:sz w:val="22"/>
          <w:szCs w:val="22"/>
        </w:rPr>
      </w:pPr>
      <w:r w:rsidRPr="00A80F5D">
        <w:rPr>
          <w:rFonts w:ascii="Times New Roman" w:hAnsi="Times New Roman"/>
          <w:sz w:val="22"/>
          <w:szCs w:val="22"/>
        </w:rPr>
        <w:t>Th</w:t>
      </w:r>
      <w:r>
        <w:rPr>
          <w:rFonts w:ascii="ＭＳ 明朝" w:eastAsia="ＭＳ 明朝" w:hAnsi="ＭＳ 明朝" w:cs="ＭＳ 明朝" w:hint="eastAsia"/>
          <w:sz w:val="22"/>
          <w:szCs w:val="22"/>
          <w:lang w:eastAsia="ja-JP"/>
        </w:rPr>
        <w:t>e</w:t>
      </w:r>
      <w:r w:rsidRPr="00A80F5D">
        <w:rPr>
          <w:rFonts w:ascii="Times New Roman" w:hAnsi="Times New Roman"/>
          <w:sz w:val="22"/>
          <w:szCs w:val="22"/>
        </w:rPr>
        <w:t xml:space="preserve"> Core Components Business Document Assembly</w:t>
      </w:r>
      <w:r>
        <w:rPr>
          <w:rFonts w:ascii="Times New Roman" w:hAnsi="Times New Roman"/>
          <w:sz w:val="22"/>
          <w:szCs w:val="22"/>
        </w:rPr>
        <w:t xml:space="preserve"> </w:t>
      </w:r>
      <w:r w:rsidRPr="00A80F5D">
        <w:rPr>
          <w:rFonts w:ascii="Times New Roman" w:hAnsi="Times New Roman"/>
          <w:sz w:val="22"/>
          <w:szCs w:val="22"/>
        </w:rPr>
        <w:t>(CCBDA) Technical Specification can be employed wherever business information is being shared or exchanged amongst and between enterprises, governmental agencies and/or other organizations in an open environment. This environment can be of a worldwide scope or restricted to a specific</w:t>
      </w:r>
      <w:r w:rsidRPr="00AC3529">
        <w:rPr>
          <w:rFonts w:ascii="Times New Roman" w:hAnsi="Times New Roman"/>
          <w:sz w:val="22"/>
          <w:szCs w:val="22"/>
        </w:rPr>
        <w:t xml:space="preserve"> </w:t>
      </w:r>
      <w:r>
        <w:rPr>
          <w:rFonts w:ascii="Times New Roman" w:hAnsi="Times New Roman"/>
          <w:sz w:val="22"/>
          <w:szCs w:val="22"/>
        </w:rPr>
        <w:t>b</w:t>
      </w:r>
      <w:r w:rsidRPr="00AC3529">
        <w:rPr>
          <w:rFonts w:ascii="Times New Roman" w:hAnsi="Times New Roman"/>
          <w:sz w:val="22"/>
          <w:szCs w:val="22"/>
        </w:rPr>
        <w:t xml:space="preserve">usiness </w:t>
      </w:r>
      <w:r>
        <w:rPr>
          <w:rFonts w:ascii="Times New Roman" w:hAnsi="Times New Roman"/>
          <w:sz w:val="22"/>
          <w:szCs w:val="22"/>
        </w:rPr>
        <w:t>c</w:t>
      </w:r>
      <w:r w:rsidRPr="00AC3529">
        <w:rPr>
          <w:rFonts w:ascii="Times New Roman" w:hAnsi="Times New Roman"/>
          <w:sz w:val="22"/>
          <w:szCs w:val="22"/>
        </w:rPr>
        <w:t>ontext (</w:t>
      </w:r>
      <w:r w:rsidRPr="00A80F5D">
        <w:rPr>
          <w:rFonts w:ascii="Times New Roman" w:hAnsi="Times New Roman"/>
          <w:sz w:val="22"/>
          <w:szCs w:val="22"/>
        </w:rPr>
        <w:t>such as an industry or region).</w:t>
      </w:r>
    </w:p>
    <w:p w14:paraId="4C1A8F28" w14:textId="7A611305" w:rsidR="00BB71F2" w:rsidRDefault="00BB71F2" w:rsidP="00BB71F2">
      <w:pPr>
        <w:pStyle w:val="GS1Body"/>
        <w:ind w:left="0"/>
        <w:rPr>
          <w:rFonts w:ascii="Times New Roman" w:hAnsi="Times New Roman"/>
          <w:sz w:val="22"/>
          <w:szCs w:val="22"/>
        </w:rPr>
      </w:pPr>
      <w:r w:rsidRPr="00BB71F2">
        <w:rPr>
          <w:rFonts w:ascii="ＭＳ 明朝" w:eastAsia="ＭＳ 明朝" w:hAnsi="ＭＳ 明朝" w:cs="ＭＳ 明朝" w:hint="eastAsia"/>
          <w:sz w:val="22"/>
          <w:szCs w:val="22"/>
        </w:rPr>
        <w:t>コアコンポーネントビジネスドキュメントアセンブリ（</w:t>
      </w:r>
      <w:r w:rsidRPr="00BB71F2">
        <w:rPr>
          <w:rFonts w:ascii="Times New Roman" w:hAnsi="Times New Roman"/>
          <w:sz w:val="22"/>
          <w:szCs w:val="22"/>
        </w:rPr>
        <w:t>CCBDA</w:t>
      </w:r>
      <w:r w:rsidRPr="00BB71F2">
        <w:rPr>
          <w:rFonts w:ascii="ＭＳ 明朝" w:eastAsia="ＭＳ 明朝" w:hAnsi="ＭＳ 明朝" w:cs="ＭＳ 明朝" w:hint="eastAsia"/>
          <w:sz w:val="22"/>
          <w:szCs w:val="22"/>
        </w:rPr>
        <w:t>）技術仕様は、企業、政府機関、および</w:t>
      </w:r>
      <w:r w:rsidRPr="00BB71F2">
        <w:rPr>
          <w:rFonts w:ascii="Times New Roman" w:hAnsi="Times New Roman"/>
          <w:sz w:val="22"/>
          <w:szCs w:val="22"/>
        </w:rPr>
        <w:t>/</w:t>
      </w:r>
      <w:r w:rsidRPr="00BB71F2">
        <w:rPr>
          <w:rFonts w:ascii="ＭＳ 明朝" w:eastAsia="ＭＳ 明朝" w:hAnsi="ＭＳ 明朝" w:cs="ＭＳ 明朝" w:hint="eastAsia"/>
          <w:sz w:val="22"/>
          <w:szCs w:val="22"/>
        </w:rPr>
        <w:t>または他の組織間で、オープン環境でビジネス情報を共有または交換する場合に使用できます。</w:t>
      </w:r>
      <w:r w:rsidRPr="00BB71F2">
        <w:rPr>
          <w:rFonts w:ascii="Times New Roman" w:hAnsi="Times New Roman"/>
          <w:sz w:val="22"/>
          <w:szCs w:val="22"/>
        </w:rPr>
        <w:t xml:space="preserve"> </w:t>
      </w:r>
      <w:r w:rsidRPr="00BB71F2">
        <w:rPr>
          <w:rFonts w:ascii="ＭＳ 明朝" w:eastAsia="ＭＳ 明朝" w:hAnsi="ＭＳ 明朝" w:cs="ＭＳ 明朝" w:hint="eastAsia"/>
          <w:sz w:val="22"/>
          <w:szCs w:val="22"/>
        </w:rPr>
        <w:t>この環境は、全世界を対象にすることも、特定のビジネスコンテキスト（業界や地域など）に限定することもできます。</w:t>
      </w:r>
    </w:p>
    <w:p w14:paraId="453307F2" w14:textId="51C4B1E5" w:rsidR="00BB71F2" w:rsidRDefault="00BB71F2" w:rsidP="00BB71F2">
      <w:pPr>
        <w:pStyle w:val="GS1Body"/>
        <w:ind w:left="0"/>
        <w:rPr>
          <w:rFonts w:ascii="Times New Roman" w:hAnsi="Times New Roman"/>
          <w:sz w:val="22"/>
          <w:szCs w:val="22"/>
          <w:lang w:val="en-GB"/>
        </w:rPr>
      </w:pPr>
      <w:r w:rsidRPr="009D3D79">
        <w:rPr>
          <w:rFonts w:ascii="Times New Roman" w:hAnsi="Times New Roman"/>
          <w:sz w:val="22"/>
          <w:szCs w:val="22"/>
          <w:lang w:val="en-GB"/>
        </w:rPr>
        <w:t xml:space="preserve">The UN/CEFACT published message assemblies (MA) can be customized by user communities using the CCBDA methodology. This methodology can be applied on all message assemblies </w:t>
      </w:r>
      <w:r>
        <w:rPr>
          <w:rFonts w:ascii="Times New Roman" w:hAnsi="Times New Roman"/>
          <w:sz w:val="22"/>
          <w:szCs w:val="22"/>
          <w:lang w:val="en-GB"/>
        </w:rPr>
        <w:t>by the</w:t>
      </w:r>
      <w:r w:rsidRPr="009D3D79">
        <w:rPr>
          <w:rFonts w:ascii="Times New Roman" w:hAnsi="Times New Roman"/>
          <w:sz w:val="22"/>
          <w:szCs w:val="22"/>
          <w:lang w:val="en-GB"/>
        </w:rPr>
        <w:t xml:space="preserve"> </w:t>
      </w:r>
      <w:r>
        <w:rPr>
          <w:rFonts w:ascii="Times New Roman" w:hAnsi="Times New Roman"/>
          <w:sz w:val="22"/>
          <w:szCs w:val="22"/>
          <w:lang w:val="en-GB"/>
        </w:rPr>
        <w:t>Document Centric (</w:t>
      </w:r>
      <w:r w:rsidRPr="009D3D79">
        <w:rPr>
          <w:rFonts w:ascii="Times New Roman" w:hAnsi="Times New Roman"/>
          <w:sz w:val="22"/>
          <w:szCs w:val="22"/>
          <w:lang w:val="en-GB"/>
        </w:rPr>
        <w:t>DC</w:t>
      </w:r>
      <w:r>
        <w:rPr>
          <w:rFonts w:ascii="Times New Roman" w:hAnsi="Times New Roman"/>
          <w:sz w:val="22"/>
          <w:szCs w:val="22"/>
          <w:lang w:val="en-GB"/>
        </w:rPr>
        <w:t>)</w:t>
      </w:r>
      <w:r w:rsidRPr="009D3D79">
        <w:rPr>
          <w:rFonts w:ascii="Times New Roman" w:hAnsi="Times New Roman"/>
          <w:sz w:val="22"/>
          <w:szCs w:val="22"/>
          <w:lang w:val="en-GB"/>
        </w:rPr>
        <w:t xml:space="preserve"> </w:t>
      </w:r>
      <w:r>
        <w:rPr>
          <w:rFonts w:ascii="Times New Roman" w:hAnsi="Times New Roman"/>
          <w:sz w:val="22"/>
          <w:szCs w:val="22"/>
          <w:lang w:val="en-GB"/>
        </w:rPr>
        <w:t xml:space="preserve">or </w:t>
      </w:r>
      <w:r w:rsidRPr="009D3D79">
        <w:rPr>
          <w:rFonts w:ascii="Times New Roman" w:hAnsi="Times New Roman"/>
          <w:sz w:val="22"/>
          <w:szCs w:val="22"/>
          <w:lang w:val="en-GB"/>
        </w:rPr>
        <w:t xml:space="preserve">the </w:t>
      </w:r>
      <w:r>
        <w:rPr>
          <w:rFonts w:ascii="Times New Roman" w:hAnsi="Times New Roman"/>
          <w:sz w:val="22"/>
          <w:szCs w:val="22"/>
          <w:lang w:val="en-GB"/>
        </w:rPr>
        <w:t>Reference Data Model (</w:t>
      </w:r>
      <w:r w:rsidRPr="009D3D79">
        <w:rPr>
          <w:rFonts w:ascii="Times New Roman" w:hAnsi="Times New Roman"/>
          <w:sz w:val="22"/>
          <w:szCs w:val="22"/>
          <w:lang w:val="en-GB"/>
        </w:rPr>
        <w:t>RDM</w:t>
      </w:r>
      <w:r>
        <w:rPr>
          <w:rFonts w:ascii="Times New Roman" w:hAnsi="Times New Roman"/>
          <w:sz w:val="22"/>
          <w:szCs w:val="22"/>
          <w:lang w:val="en-GB"/>
        </w:rPr>
        <w:t>)</w:t>
      </w:r>
      <w:r w:rsidRPr="009D3D79">
        <w:rPr>
          <w:rFonts w:ascii="Times New Roman" w:hAnsi="Times New Roman"/>
          <w:sz w:val="22"/>
          <w:szCs w:val="22"/>
          <w:lang w:val="en-GB"/>
        </w:rPr>
        <w:t xml:space="preserve"> approach.</w:t>
      </w:r>
      <w:r w:rsidRPr="000C31DC">
        <w:rPr>
          <w:rFonts w:ascii="Times New Roman" w:hAnsi="Times New Roman"/>
          <w:sz w:val="22"/>
          <w:szCs w:val="22"/>
          <w:lang w:val="en-GB"/>
        </w:rPr>
        <w:t xml:space="preserve"> </w:t>
      </w:r>
    </w:p>
    <w:p w14:paraId="394A3937" w14:textId="01E97603" w:rsidR="00BB71F2" w:rsidRDefault="00BB71F2" w:rsidP="00BB71F2">
      <w:r w:rsidRPr="00BB71F2">
        <w:t>UN / CEFACT公開メッセージアセンブリ（MA）は、CCBDA手法を使用してユーザーコミュニティがカスタマイズできます。 この方法論は、ドキュメントセントリック（DC）または参照データモデル（RDM）アプローチによってすべてのメッセージアセンブリに適用できます。</w:t>
      </w:r>
    </w:p>
    <w:p w14:paraId="74610011" w14:textId="77777777" w:rsidR="00BB71F2" w:rsidRPr="000C31DC" w:rsidRDefault="00BB71F2" w:rsidP="00BB71F2"/>
    <w:p w14:paraId="6F81D34C" w14:textId="77777777" w:rsidR="00BB71F2" w:rsidRPr="000C31DC" w:rsidRDefault="00BB71F2" w:rsidP="00BB71F2">
      <w:pPr>
        <w:pStyle w:val="ae"/>
        <w:numPr>
          <w:ilvl w:val="0"/>
          <w:numId w:val="5"/>
        </w:numPr>
        <w:rPr>
          <w:rFonts w:ascii="Times New Roman" w:hAnsi="Times New Roman" w:cs="Times New Roman"/>
          <w:sz w:val="22"/>
        </w:rPr>
      </w:pPr>
      <w:r w:rsidRPr="000C31DC">
        <w:rPr>
          <w:rFonts w:ascii="Times New Roman" w:hAnsi="Times New Roman" w:cs="Times New Roman"/>
          <w:sz w:val="22"/>
        </w:rPr>
        <w:t xml:space="preserve">Document Centric </w:t>
      </w:r>
      <w:r>
        <w:rPr>
          <w:rFonts w:ascii="Times New Roman" w:hAnsi="Times New Roman" w:cs="Times New Roman"/>
          <w:sz w:val="22"/>
        </w:rPr>
        <w:t xml:space="preserve">(DC) </w:t>
      </w:r>
      <w:r w:rsidRPr="000C31DC">
        <w:rPr>
          <w:rFonts w:ascii="Times New Roman" w:hAnsi="Times New Roman" w:cs="Times New Roman"/>
          <w:sz w:val="22"/>
        </w:rPr>
        <w:t xml:space="preserve">approach: </w:t>
      </w:r>
      <w:r w:rsidRPr="000C31DC">
        <w:rPr>
          <w:rFonts w:ascii="Times New Roman" w:hAnsi="Times New Roman"/>
          <w:sz w:val="22"/>
        </w:rPr>
        <w:t>A collection of information used within a specific business process, structured in such a way that it covers the business data exchange needs.</w:t>
      </w:r>
      <w:r w:rsidRPr="000C31DC">
        <w:rPr>
          <w:rFonts w:ascii="Times New Roman" w:hAnsi="Times New Roman" w:cs="Times New Roman"/>
          <w:sz w:val="22"/>
        </w:rPr>
        <w:t xml:space="preserve"> D</w:t>
      </w:r>
      <w:r>
        <w:rPr>
          <w:rFonts w:ascii="Times New Roman" w:hAnsi="Times New Roman" w:cs="Times New Roman"/>
          <w:sz w:val="22"/>
        </w:rPr>
        <w:t>C</w:t>
      </w:r>
      <w:r w:rsidRPr="000C31DC">
        <w:rPr>
          <w:rFonts w:ascii="Times New Roman" w:hAnsi="Times New Roman" w:cs="Times New Roman"/>
          <w:sz w:val="22"/>
        </w:rPr>
        <w:t xml:space="preserve"> </w:t>
      </w:r>
      <w:r>
        <w:rPr>
          <w:rFonts w:ascii="Times New Roman" w:hAnsi="Times New Roman" w:cs="Times New Roman"/>
          <w:sz w:val="22"/>
        </w:rPr>
        <w:t>m</w:t>
      </w:r>
      <w:r w:rsidRPr="000C31DC">
        <w:rPr>
          <w:rFonts w:ascii="Times New Roman" w:hAnsi="Times New Roman" w:cs="Times New Roman"/>
          <w:sz w:val="22"/>
        </w:rPr>
        <w:t>essage may be published for a specific document by a specific industry domain group, a specific local group or a specific user group using restricted BIEs according to the rules of CCBDA.</w:t>
      </w:r>
    </w:p>
    <w:p w14:paraId="62940ABC" w14:textId="6CE48701" w:rsidR="00BB71F2" w:rsidRPr="000C31DC" w:rsidRDefault="00030204" w:rsidP="00030204">
      <w:r w:rsidRPr="00030204">
        <w:t>ドキュメントセントリック（DC）アプローチ：特定のビジネスプロセス内で使用される情報の集まり。ビジネスデータ交換のニーズをカバーするように構造化されています。 DCメッセージは、CCBDAの規則に従って制限されたBIEを使用して、特定の業界ドメイングループ、特定のローカルグループ、または特定のユーザーグループによって特定のドキュメントに対して発行されます。</w:t>
      </w:r>
    </w:p>
    <w:p w14:paraId="646CBF83" w14:textId="77777777" w:rsidR="00BB71F2" w:rsidRPr="00AC3529" w:rsidRDefault="00BB71F2" w:rsidP="00BB71F2">
      <w:pPr>
        <w:pStyle w:val="a3"/>
        <w:numPr>
          <w:ilvl w:val="0"/>
          <w:numId w:val="6"/>
        </w:numPr>
        <w:ind w:leftChars="0"/>
        <w:rPr>
          <w:rFonts w:ascii="Times New Roman" w:hAnsi="Times New Roman"/>
          <w:sz w:val="22"/>
        </w:rPr>
      </w:pPr>
      <w:r w:rsidRPr="00AC3529">
        <w:rPr>
          <w:rFonts w:ascii="Times New Roman" w:hAnsi="Times New Roman" w:cs="Times New Roman"/>
          <w:sz w:val="22"/>
        </w:rPr>
        <w:lastRenderedPageBreak/>
        <w:t xml:space="preserve">Reference Data Model </w:t>
      </w:r>
      <w:r>
        <w:rPr>
          <w:rFonts w:ascii="Times New Roman" w:hAnsi="Times New Roman" w:cs="Times New Roman"/>
          <w:sz w:val="22"/>
        </w:rPr>
        <w:t xml:space="preserve">(RDM) </w:t>
      </w:r>
      <w:r w:rsidRPr="00AC3529">
        <w:rPr>
          <w:rFonts w:ascii="Times New Roman" w:hAnsi="Times New Roman" w:cs="Times New Roman"/>
          <w:sz w:val="22"/>
        </w:rPr>
        <w:t xml:space="preserve">approach: </w:t>
      </w:r>
      <w:r w:rsidRPr="00AC3529">
        <w:rPr>
          <w:rFonts w:ascii="Times New Roman" w:hAnsi="Times New Roman"/>
          <w:sz w:val="22"/>
        </w:rPr>
        <w:t xml:space="preserve">A collection of Reference Business Information Entities (Reference BIEs) </w:t>
      </w:r>
      <w:r w:rsidRPr="000C31DC">
        <w:rPr>
          <w:rFonts w:ascii="Times New Roman" w:hAnsi="Times New Roman"/>
          <w:sz w:val="22"/>
        </w:rPr>
        <w:t>structured in such a way that it covers</w:t>
      </w:r>
      <w:r w:rsidRPr="00AC3529">
        <w:rPr>
          <w:rFonts w:ascii="Times New Roman" w:hAnsi="Times New Roman"/>
          <w:sz w:val="22"/>
        </w:rPr>
        <w:t xml:space="preserve"> the business </w:t>
      </w:r>
      <w:r>
        <w:rPr>
          <w:rFonts w:ascii="Times New Roman" w:hAnsi="Times New Roman"/>
          <w:sz w:val="22"/>
        </w:rPr>
        <w:t xml:space="preserve">data exchange </w:t>
      </w:r>
      <w:r w:rsidRPr="00AC3529">
        <w:rPr>
          <w:rFonts w:ascii="Times New Roman" w:hAnsi="Times New Roman"/>
          <w:sz w:val="22"/>
        </w:rPr>
        <w:t xml:space="preserve"> needs within a specific domain </w:t>
      </w:r>
      <w:r>
        <w:rPr>
          <w:rFonts w:ascii="Times New Roman" w:hAnsi="Times New Roman"/>
          <w:sz w:val="22"/>
        </w:rPr>
        <w:t xml:space="preserve">which can be even further restricted by a </w:t>
      </w:r>
      <w:r w:rsidRPr="00AC3529">
        <w:rPr>
          <w:rFonts w:ascii="Times New Roman" w:hAnsi="Times New Roman"/>
          <w:sz w:val="22"/>
        </w:rPr>
        <w:t xml:space="preserve"> </w:t>
      </w:r>
      <w:r>
        <w:rPr>
          <w:rFonts w:ascii="Times New Roman" w:hAnsi="Times New Roman"/>
          <w:sz w:val="22"/>
        </w:rPr>
        <w:t xml:space="preserve">particular industry group, </w:t>
      </w:r>
      <w:r w:rsidRPr="000C31DC">
        <w:rPr>
          <w:rFonts w:ascii="Times New Roman" w:hAnsi="Times New Roman" w:cs="Times New Roman"/>
          <w:sz w:val="22"/>
        </w:rPr>
        <w:t>a specific local group or a specific user group according to the rules of CCBDA</w:t>
      </w:r>
      <w:r w:rsidRPr="00AC3529">
        <w:rPr>
          <w:rFonts w:ascii="Times New Roman" w:hAnsi="Times New Roman"/>
          <w:sz w:val="22"/>
        </w:rPr>
        <w:t xml:space="preserve">. </w:t>
      </w:r>
      <w:r>
        <w:rPr>
          <w:rFonts w:ascii="Times New Roman" w:hAnsi="Times New Roman"/>
          <w:sz w:val="22"/>
        </w:rPr>
        <w:t xml:space="preserve">The main differences between the DC approach is that only Reference BIEs instead of Messages BIEs are in scope. The business needs are reflected by contextualizing Reference BIEs. </w:t>
      </w:r>
      <w:r w:rsidRPr="00AC3529">
        <w:rPr>
          <w:rFonts w:ascii="Times New Roman" w:hAnsi="Times New Roman"/>
          <w:sz w:val="22"/>
        </w:rPr>
        <w:t>This collection</w:t>
      </w:r>
      <w:r>
        <w:rPr>
          <w:rFonts w:ascii="Times New Roman" w:hAnsi="Times New Roman"/>
          <w:sz w:val="22"/>
        </w:rPr>
        <w:t xml:space="preserve"> of Reference BIEs </w:t>
      </w:r>
      <w:r w:rsidRPr="00AC3529">
        <w:rPr>
          <w:rFonts w:ascii="Times New Roman" w:hAnsi="Times New Roman"/>
          <w:sz w:val="22"/>
        </w:rPr>
        <w:t>is also known as a “Context CCL” or “Contextualized subset of the CCL”.</w:t>
      </w:r>
      <w:r>
        <w:rPr>
          <w:rFonts w:ascii="Times New Roman" w:hAnsi="Times New Roman"/>
          <w:sz w:val="22"/>
        </w:rPr>
        <w:t xml:space="preserve"> Regarding the message assembly the same CCBDA rules are being applied, but, as written, on the contextualized Reference BIEs instead of the Messages BIEs residing in the CCL.      </w:t>
      </w:r>
    </w:p>
    <w:p w14:paraId="3AFBF00A" w14:textId="15A3C771" w:rsidR="00BB71F2" w:rsidRDefault="00030204" w:rsidP="00030204">
      <w:r w:rsidRPr="00030204">
        <w:t>参照データモデル（RDM）アプローチ：特定の業界グループによってさらに制限される可能性がある特定のドメイン内のビジネスデータ交換ニーズをカバーするように構造化された参照ビジネス情報エンティティ（参照BIE）の</w:t>
      </w:r>
      <w:r>
        <w:rPr>
          <w:rFonts w:hint="eastAsia"/>
        </w:rPr>
        <w:t>集合で、</w:t>
      </w:r>
      <w:r w:rsidRPr="00030204">
        <w:t>CCBDAの規則に従って、特定のローカルグループまたは特定のユーザーグループ</w:t>
      </w:r>
      <w:r>
        <w:rPr>
          <w:rFonts w:hint="eastAsia"/>
        </w:rPr>
        <w:t>で使用されます</w:t>
      </w:r>
      <w:r w:rsidRPr="00030204">
        <w:t>。 DCアプローチ</w:t>
      </w:r>
      <w:r>
        <w:rPr>
          <w:rFonts w:hint="eastAsia"/>
        </w:rPr>
        <w:t>と</w:t>
      </w:r>
      <w:r w:rsidRPr="00030204">
        <w:t>の主な違いは、メッセージBIEではなく参照BIEのみがスコープ内にあるということです。 ビジネスニーズは、リファレンスBIEをコンテキスト化することによって反映されます。 このリファレンスBIEのコレクションは、「コンテキストCCL」または「CCLのコンテキスト化されたサブセット」とも呼ばれます。 メッセージアセンブリに関しては、同じCCBDAルールが適用されていますが、書かれているように、CCLにあるメッセージBIEではなく、コンテキスト化された参照BIEに適用されます。</w:t>
      </w:r>
    </w:p>
    <w:p w14:paraId="4726F924" w14:textId="77777777" w:rsidR="00030204" w:rsidRPr="00BF0236" w:rsidRDefault="00030204" w:rsidP="00030204"/>
    <w:p w14:paraId="6E34753D" w14:textId="58395287" w:rsidR="00BB71F2" w:rsidRPr="000008D0" w:rsidRDefault="00BB71F2" w:rsidP="00BB71F2">
      <w:pPr>
        <w:pStyle w:val="2"/>
        <w:numPr>
          <w:ilvl w:val="1"/>
          <w:numId w:val="8"/>
        </w:numPr>
      </w:pPr>
      <w:bookmarkStart w:id="0" w:name="_Toc42007047"/>
      <w:r w:rsidRPr="000008D0">
        <w:t>Document Centric approach</w:t>
      </w:r>
      <w:bookmarkEnd w:id="0"/>
    </w:p>
    <w:p w14:paraId="6D829B8B" w14:textId="417FB1C1" w:rsidR="00BB71F2" w:rsidRDefault="00BB71F2" w:rsidP="00BB71F2">
      <w:pPr>
        <w:pStyle w:val="ae"/>
        <w:rPr>
          <w:rFonts w:ascii="Times New Roman" w:hAnsi="Times New Roman" w:cs="Times New Roman"/>
          <w:sz w:val="22"/>
        </w:rPr>
      </w:pPr>
      <w:r w:rsidRPr="000C31DC">
        <w:rPr>
          <w:rFonts w:ascii="Times New Roman" w:hAnsi="Times New Roman" w:cs="Times New Roman"/>
          <w:sz w:val="22"/>
        </w:rPr>
        <w:t>Document Centric (</w:t>
      </w:r>
      <w:r w:rsidRPr="000C31DC">
        <w:rPr>
          <w:rFonts w:ascii="Times New Roman" w:hAnsi="Times New Roman" w:cs="Times New Roman" w:hint="eastAsia"/>
          <w:sz w:val="22"/>
        </w:rPr>
        <w:t>D</w:t>
      </w:r>
      <w:r w:rsidRPr="000C31DC">
        <w:rPr>
          <w:rFonts w:ascii="Times New Roman" w:hAnsi="Times New Roman" w:cs="Times New Roman"/>
          <w:sz w:val="22"/>
        </w:rPr>
        <w:t xml:space="preserve">C) message is constructed by </w:t>
      </w:r>
      <w:r>
        <w:rPr>
          <w:rFonts w:ascii="Times New Roman" w:hAnsi="Times New Roman" w:cs="Times New Roman"/>
          <w:sz w:val="22"/>
        </w:rPr>
        <w:t>Message Business Information Entities (</w:t>
      </w:r>
      <w:r w:rsidRPr="000C31DC">
        <w:rPr>
          <w:rFonts w:ascii="Times New Roman" w:hAnsi="Times New Roman" w:cs="Times New Roman"/>
          <w:sz w:val="22"/>
        </w:rPr>
        <w:t>MBIEs</w:t>
      </w:r>
      <w:r>
        <w:rPr>
          <w:rFonts w:ascii="Times New Roman" w:hAnsi="Times New Roman" w:cs="Times New Roman"/>
          <w:sz w:val="22"/>
        </w:rPr>
        <w:t>)</w:t>
      </w:r>
      <w:r w:rsidRPr="000C31DC">
        <w:rPr>
          <w:rFonts w:ascii="Times New Roman" w:hAnsi="Times New Roman" w:cs="Times New Roman"/>
          <w:sz w:val="22"/>
        </w:rPr>
        <w:t xml:space="preserve"> used in the target message for the specific industry, the local area or the specific user group. </w:t>
      </w:r>
    </w:p>
    <w:p w14:paraId="5AD31A25" w14:textId="77777777" w:rsidR="006B1419" w:rsidRDefault="006B1419" w:rsidP="00BB71F2">
      <w:pPr>
        <w:pStyle w:val="ae"/>
        <w:rPr>
          <w:rFonts w:ascii="Times New Roman" w:hAnsi="Times New Roman" w:cs="Times New Roman"/>
          <w:sz w:val="22"/>
        </w:rPr>
      </w:pPr>
    </w:p>
    <w:p w14:paraId="3D0047F5" w14:textId="236FC37C" w:rsidR="006B1419" w:rsidRPr="000C31DC" w:rsidRDefault="006B1419" w:rsidP="006B1419">
      <w:r w:rsidRPr="006B1419">
        <w:rPr>
          <w:rFonts w:hint="eastAsia"/>
        </w:rPr>
        <w:t>ドキュメントセントリック（</w:t>
      </w:r>
      <w:r w:rsidRPr="006B1419">
        <w:t>DC）メッセージは、特定の業界、ローカルエリア、または特定のユーザーグループのターゲットメッセージで使用されるメッセージビジネス情報エンティティ（MBIE）によって構築されます。</w:t>
      </w:r>
    </w:p>
    <w:p w14:paraId="46962366" w14:textId="11AB2452" w:rsidR="00BB71F2" w:rsidRDefault="00BB71F2" w:rsidP="00BB71F2">
      <w:pPr>
        <w:pStyle w:val="ae"/>
        <w:rPr>
          <w:rFonts w:ascii="Times New Roman" w:hAnsi="Times New Roman" w:cs="Times New Roman"/>
          <w:sz w:val="22"/>
        </w:rPr>
      </w:pPr>
      <w:r w:rsidRPr="000C31DC">
        <w:rPr>
          <w:rFonts w:ascii="Times New Roman" w:hAnsi="Times New Roman" w:cs="Times New Roman" w:hint="eastAsia"/>
          <w:sz w:val="22"/>
        </w:rPr>
        <w:t>T</w:t>
      </w:r>
      <w:r w:rsidRPr="000C31DC">
        <w:rPr>
          <w:rFonts w:ascii="Times New Roman" w:hAnsi="Times New Roman" w:cs="Times New Roman"/>
          <w:sz w:val="22"/>
        </w:rPr>
        <w:t xml:space="preserve">he </w:t>
      </w:r>
      <w:r>
        <w:rPr>
          <w:rFonts w:ascii="Times New Roman" w:hAnsi="Times New Roman" w:cs="Times New Roman"/>
          <w:sz w:val="22"/>
        </w:rPr>
        <w:t>Aggregate Business Information Entities (</w:t>
      </w:r>
      <w:r w:rsidRPr="000C31DC">
        <w:rPr>
          <w:rFonts w:ascii="Times New Roman" w:hAnsi="Times New Roman" w:cs="Times New Roman"/>
          <w:sz w:val="22"/>
        </w:rPr>
        <w:t>ABIE</w:t>
      </w:r>
      <w:r>
        <w:rPr>
          <w:rFonts w:ascii="Times New Roman" w:hAnsi="Times New Roman" w:cs="Times New Roman"/>
          <w:sz w:val="22"/>
        </w:rPr>
        <w:t>s)</w:t>
      </w:r>
      <w:r w:rsidRPr="000C31DC">
        <w:rPr>
          <w:rFonts w:ascii="Times New Roman" w:hAnsi="Times New Roman" w:cs="Times New Roman"/>
          <w:sz w:val="22"/>
        </w:rPr>
        <w:t xml:space="preserve"> used in DC message may </w:t>
      </w:r>
      <w:r>
        <w:rPr>
          <w:rFonts w:ascii="Times New Roman" w:hAnsi="Times New Roman" w:cs="Times New Roman"/>
          <w:sz w:val="22"/>
        </w:rPr>
        <w:t xml:space="preserve">be </w:t>
      </w:r>
      <w:r w:rsidRPr="000C31DC">
        <w:rPr>
          <w:rFonts w:ascii="Times New Roman" w:hAnsi="Times New Roman" w:cs="Times New Roman"/>
          <w:sz w:val="22"/>
        </w:rPr>
        <w:t>the message specific one, such as the ABIE qualified with message specific term (ex. CIOH_ Exchanged_ Document. Details</w:t>
      </w:r>
      <w:r>
        <w:rPr>
          <w:rFonts w:ascii="Times New Roman" w:hAnsi="Times New Roman" w:cs="Times New Roman"/>
          <w:sz w:val="22"/>
        </w:rPr>
        <w:t xml:space="preserve"> where CIOH means Cross Industry Order Header</w:t>
      </w:r>
      <w:r w:rsidRPr="000C31DC">
        <w:rPr>
          <w:rFonts w:ascii="Times New Roman" w:hAnsi="Times New Roman" w:cs="Times New Roman"/>
          <w:sz w:val="22"/>
        </w:rPr>
        <w:t>).</w:t>
      </w:r>
    </w:p>
    <w:p w14:paraId="6D9D2112" w14:textId="77777777" w:rsidR="006B1419" w:rsidRDefault="006B1419" w:rsidP="00BB71F2">
      <w:pPr>
        <w:pStyle w:val="ae"/>
        <w:rPr>
          <w:rFonts w:ascii="Times New Roman" w:hAnsi="Times New Roman" w:cs="Times New Roman"/>
          <w:sz w:val="22"/>
        </w:rPr>
      </w:pPr>
    </w:p>
    <w:p w14:paraId="08D8DC4C" w14:textId="75AB9644" w:rsidR="00BB71F2" w:rsidRPr="000C31DC" w:rsidRDefault="006B1419" w:rsidP="006B1419">
      <w:r w:rsidRPr="006B1419">
        <w:t>DCメッセージで使用される集約ビジネス情報エンティティ（ABIE）は、メッセージ固有の用語（例：CIOH_ Exchanged_ Document。CIOHがCross Industry Order Headerを意味する）で修飾されたABIEなど、メッセージ固有のものである場合があります。</w:t>
      </w:r>
    </w:p>
    <w:p w14:paraId="0287F3BB" w14:textId="77777777" w:rsidR="00BB71F2" w:rsidRPr="00055745" w:rsidRDefault="00BB71F2" w:rsidP="00BB71F2">
      <w:pPr>
        <w:pStyle w:val="3"/>
        <w:numPr>
          <w:ilvl w:val="0"/>
          <w:numId w:val="0"/>
        </w:numPr>
        <w:jc w:val="left"/>
      </w:pPr>
      <w:r>
        <w:lastRenderedPageBreak/>
        <w:t xml:space="preserve">4.1.1 </w:t>
      </w:r>
      <w:r w:rsidRPr="00055745">
        <w:t>Document Centric Message construction step</w:t>
      </w:r>
    </w:p>
    <w:p w14:paraId="349DEF2D" w14:textId="52B0AC95" w:rsidR="00BB71F2" w:rsidRDefault="00BB71F2" w:rsidP="00BB71F2">
      <w:pPr>
        <w:pStyle w:val="ae"/>
        <w:numPr>
          <w:ilvl w:val="0"/>
          <w:numId w:val="4"/>
        </w:numPr>
        <w:rPr>
          <w:rFonts w:ascii="Times New Roman" w:hAnsi="Times New Roman" w:cs="Times New Roman"/>
          <w:sz w:val="22"/>
        </w:rPr>
      </w:pPr>
      <w:r w:rsidRPr="000C31DC">
        <w:rPr>
          <w:rFonts w:ascii="Times New Roman" w:hAnsi="Times New Roman" w:cs="Times New Roman"/>
          <w:sz w:val="22"/>
        </w:rPr>
        <w:t>UN</w:t>
      </w:r>
      <w:r>
        <w:rPr>
          <w:rFonts w:ascii="Times New Roman" w:hAnsi="Times New Roman" w:cs="Times New Roman"/>
          <w:sz w:val="22"/>
        </w:rPr>
        <w:t xml:space="preserve">/CEFACT </w:t>
      </w:r>
      <w:r w:rsidRPr="000C31DC">
        <w:rPr>
          <w:rFonts w:ascii="Times New Roman" w:hAnsi="Times New Roman" w:cs="Times New Roman"/>
          <w:sz w:val="22"/>
        </w:rPr>
        <w:t xml:space="preserve">Standard Message can be used as a </w:t>
      </w:r>
      <w:r>
        <w:rPr>
          <w:rFonts w:ascii="Times New Roman" w:hAnsi="Times New Roman" w:cs="Times New Roman"/>
          <w:sz w:val="22"/>
        </w:rPr>
        <w:t>template</w:t>
      </w:r>
      <w:r w:rsidRPr="000C31DC">
        <w:rPr>
          <w:rFonts w:ascii="Times New Roman" w:hAnsi="Times New Roman" w:cs="Times New Roman"/>
          <w:sz w:val="22"/>
        </w:rPr>
        <w:t xml:space="preserve"> for assembling a Document Centric Message.</w:t>
      </w:r>
    </w:p>
    <w:p w14:paraId="5ED9AFF6" w14:textId="40B355AD" w:rsidR="006B1419" w:rsidRDefault="006B1419" w:rsidP="006B1419">
      <w:r w:rsidRPr="006B1419">
        <w:t>UN / CEFACT標準メッセージは、ドキュメントセントリックメッセージを組み立てるためのテンプレートとして使用できます。</w:t>
      </w:r>
    </w:p>
    <w:p w14:paraId="3AEAA969" w14:textId="77777777" w:rsidR="006B1419" w:rsidRPr="000C31DC" w:rsidRDefault="006B1419" w:rsidP="006B1419"/>
    <w:p w14:paraId="29ED6B91" w14:textId="5771F9A2" w:rsidR="00BB71F2" w:rsidRDefault="00BB71F2" w:rsidP="00BB71F2">
      <w:pPr>
        <w:pStyle w:val="ae"/>
        <w:numPr>
          <w:ilvl w:val="0"/>
          <w:numId w:val="4"/>
        </w:numPr>
        <w:rPr>
          <w:rFonts w:ascii="Times New Roman" w:hAnsi="Times New Roman" w:cs="Times New Roman"/>
          <w:sz w:val="22"/>
        </w:rPr>
      </w:pPr>
      <w:r w:rsidRPr="000C31DC">
        <w:rPr>
          <w:rFonts w:ascii="Times New Roman" w:hAnsi="Times New Roman" w:cs="Times New Roman" w:hint="eastAsia"/>
          <w:sz w:val="22"/>
        </w:rPr>
        <w:t>S</w:t>
      </w:r>
      <w:r w:rsidRPr="000C31DC">
        <w:rPr>
          <w:rFonts w:ascii="Times New Roman" w:hAnsi="Times New Roman" w:cs="Times New Roman"/>
          <w:sz w:val="22"/>
        </w:rPr>
        <w:t xml:space="preserve">elect specific ABIEs in CCL used in the message accordance with the business process needs defined by the user group (a business domain or a local industry). </w:t>
      </w:r>
    </w:p>
    <w:p w14:paraId="4A82A98C" w14:textId="1F10F272" w:rsidR="006B1419" w:rsidRDefault="006B1419" w:rsidP="006B1419">
      <w:r w:rsidRPr="006B1419">
        <w:t>ユーザーグループ（ビジネスドメインまたは地域産業）によって定義されたビジネスプロセスのニーズに従って、メッセージで使用される特定のABIEをCCLで選択します。</w:t>
      </w:r>
    </w:p>
    <w:p w14:paraId="6831C339" w14:textId="77777777" w:rsidR="006B1419" w:rsidRPr="000C31DC" w:rsidRDefault="006B1419" w:rsidP="006B1419"/>
    <w:p w14:paraId="14445878" w14:textId="3B5A367E" w:rsidR="00BB71F2" w:rsidRDefault="00BB71F2" w:rsidP="00BB71F2">
      <w:pPr>
        <w:pStyle w:val="ae"/>
        <w:numPr>
          <w:ilvl w:val="0"/>
          <w:numId w:val="4"/>
        </w:numPr>
        <w:rPr>
          <w:rFonts w:ascii="Times New Roman" w:hAnsi="Times New Roman" w:cs="Times New Roman"/>
          <w:sz w:val="22"/>
        </w:rPr>
      </w:pPr>
      <w:r w:rsidRPr="000C31DC">
        <w:rPr>
          <w:rFonts w:ascii="Times New Roman" w:hAnsi="Times New Roman" w:cs="Times New Roman" w:hint="eastAsia"/>
          <w:sz w:val="22"/>
        </w:rPr>
        <w:t>D</w:t>
      </w:r>
      <w:r w:rsidRPr="000C31DC">
        <w:rPr>
          <w:rFonts w:ascii="Times New Roman" w:hAnsi="Times New Roman" w:cs="Times New Roman"/>
          <w:sz w:val="22"/>
        </w:rPr>
        <w:t xml:space="preserve">efine MBIEs for the selected </w:t>
      </w:r>
      <w:r>
        <w:rPr>
          <w:rFonts w:ascii="Times New Roman" w:hAnsi="Times New Roman" w:cs="Times New Roman"/>
          <w:sz w:val="22"/>
        </w:rPr>
        <w:t>Aggregate Business Entities (</w:t>
      </w:r>
      <w:r w:rsidRPr="000C31DC">
        <w:rPr>
          <w:rFonts w:ascii="Times New Roman" w:hAnsi="Times New Roman" w:cs="Times New Roman"/>
          <w:sz w:val="22"/>
        </w:rPr>
        <w:t>ABIEs</w:t>
      </w:r>
      <w:r>
        <w:rPr>
          <w:rFonts w:ascii="Times New Roman" w:hAnsi="Times New Roman" w:cs="Times New Roman"/>
          <w:sz w:val="22"/>
        </w:rPr>
        <w:t>)</w:t>
      </w:r>
      <w:r w:rsidRPr="000C31DC">
        <w:rPr>
          <w:rFonts w:ascii="Times New Roman" w:hAnsi="Times New Roman" w:cs="Times New Roman"/>
          <w:sz w:val="22"/>
        </w:rPr>
        <w:t xml:space="preserve">, </w:t>
      </w:r>
      <w:r>
        <w:rPr>
          <w:rFonts w:ascii="Times New Roman" w:hAnsi="Times New Roman" w:cs="Times New Roman"/>
          <w:sz w:val="22"/>
        </w:rPr>
        <w:t>Associated Business Information Entities (</w:t>
      </w:r>
      <w:r w:rsidRPr="000C31DC">
        <w:rPr>
          <w:rFonts w:ascii="Times New Roman" w:hAnsi="Times New Roman" w:cs="Times New Roman"/>
          <w:sz w:val="22"/>
        </w:rPr>
        <w:t>ASBIEs</w:t>
      </w:r>
      <w:r>
        <w:rPr>
          <w:rFonts w:ascii="Times New Roman" w:hAnsi="Times New Roman" w:cs="Times New Roman"/>
          <w:sz w:val="22"/>
        </w:rPr>
        <w:t>)</w:t>
      </w:r>
      <w:r w:rsidRPr="000C31DC">
        <w:rPr>
          <w:rFonts w:ascii="Times New Roman" w:hAnsi="Times New Roman" w:cs="Times New Roman"/>
          <w:sz w:val="22"/>
        </w:rPr>
        <w:t xml:space="preserve"> and </w:t>
      </w:r>
      <w:r>
        <w:rPr>
          <w:rFonts w:ascii="Times New Roman" w:hAnsi="Times New Roman" w:cs="Times New Roman"/>
          <w:sz w:val="22"/>
        </w:rPr>
        <w:t>Basic Business Entities (</w:t>
      </w:r>
      <w:r w:rsidRPr="000C31DC">
        <w:rPr>
          <w:rFonts w:ascii="Times New Roman" w:hAnsi="Times New Roman" w:cs="Times New Roman"/>
          <w:sz w:val="22"/>
        </w:rPr>
        <w:t>BBIEs</w:t>
      </w:r>
      <w:r>
        <w:rPr>
          <w:rFonts w:ascii="Times New Roman" w:hAnsi="Times New Roman" w:cs="Times New Roman"/>
          <w:sz w:val="22"/>
        </w:rPr>
        <w:t>)</w:t>
      </w:r>
      <w:r w:rsidRPr="000C31DC">
        <w:rPr>
          <w:rFonts w:ascii="Times New Roman" w:hAnsi="Times New Roman" w:cs="Times New Roman"/>
          <w:sz w:val="22"/>
        </w:rPr>
        <w:t xml:space="preserve"> according to the CCBDA rules.</w:t>
      </w:r>
    </w:p>
    <w:p w14:paraId="0EE94E27" w14:textId="2CE080EC" w:rsidR="006B1419" w:rsidRDefault="006B1419" w:rsidP="006B1419">
      <w:r w:rsidRPr="006B1419">
        <w:t>CCBDAルールに従って、選択した集約ビジネスエンティティ（ABIE）、関連ビジネス情報エンティティ（ASBIE）、および基本ビジネスエンティティ（BBIE）のMBIEを定義します。</w:t>
      </w:r>
    </w:p>
    <w:p w14:paraId="3BBEAAFC" w14:textId="77777777" w:rsidR="006B1419" w:rsidRPr="000C31DC" w:rsidRDefault="006B1419" w:rsidP="006B1419"/>
    <w:p w14:paraId="1D02AF50" w14:textId="77777777" w:rsidR="00BB71F2" w:rsidRPr="000C31DC" w:rsidRDefault="00BB71F2" w:rsidP="00BB71F2">
      <w:pPr>
        <w:pStyle w:val="ae"/>
        <w:numPr>
          <w:ilvl w:val="0"/>
          <w:numId w:val="4"/>
        </w:numPr>
        <w:rPr>
          <w:rFonts w:ascii="Times New Roman" w:hAnsi="Times New Roman" w:cs="Times New Roman"/>
          <w:sz w:val="22"/>
        </w:rPr>
      </w:pPr>
      <w:r w:rsidRPr="000C31DC">
        <w:rPr>
          <w:rFonts w:ascii="Times New Roman" w:hAnsi="Times New Roman" w:cs="Times New Roman"/>
          <w:sz w:val="22"/>
        </w:rPr>
        <w:t>All the MBIE XML statements may be specified in Root schema module or Internal schema module according to the NDR rules.</w:t>
      </w:r>
    </w:p>
    <w:p w14:paraId="0B0C60FD" w14:textId="0571DB14" w:rsidR="00BB71F2" w:rsidRDefault="006B1419" w:rsidP="006B1419">
      <w:r w:rsidRPr="006B1419">
        <w:t>すべてのMBIE XMLステートメントは、NDRルールに従って、ルートスキーマモジュールまたは内部スキーマモジュールで指定できます。</w:t>
      </w:r>
    </w:p>
    <w:p w14:paraId="40B2B619" w14:textId="77777777" w:rsidR="006B1419" w:rsidRPr="00173B80" w:rsidRDefault="006B1419" w:rsidP="006B1419"/>
    <w:p w14:paraId="74F183FA" w14:textId="22223024" w:rsidR="00BB71F2" w:rsidRDefault="00BB71F2" w:rsidP="00BB71F2">
      <w:pPr>
        <w:pStyle w:val="2"/>
        <w:numPr>
          <w:ilvl w:val="1"/>
          <w:numId w:val="8"/>
        </w:numPr>
      </w:pPr>
      <w:bookmarkStart w:id="1" w:name="_Toc42007048"/>
      <w:r>
        <w:rPr>
          <w:rFonts w:hint="eastAsia"/>
        </w:rPr>
        <w:t>R</w:t>
      </w:r>
      <w:r>
        <w:t>eference Data Model approach</w:t>
      </w:r>
      <w:bookmarkEnd w:id="1"/>
    </w:p>
    <w:p w14:paraId="71B70F2A" w14:textId="5FD096BE" w:rsidR="00D54A11" w:rsidRDefault="00BB71F2" w:rsidP="00BB71F2">
      <w:pPr>
        <w:pStyle w:val="GS1Body"/>
        <w:spacing w:after="0"/>
        <w:ind w:left="0"/>
        <w:rPr>
          <w:rFonts w:ascii="Times New Roman" w:hAnsi="Times New Roman"/>
          <w:sz w:val="22"/>
          <w:szCs w:val="22"/>
          <w:lang w:val="en-US"/>
        </w:rPr>
      </w:pPr>
      <w:r w:rsidRPr="000C31DC">
        <w:rPr>
          <w:rFonts w:ascii="Times New Roman" w:hAnsi="Times New Roman"/>
          <w:sz w:val="22"/>
          <w:szCs w:val="22"/>
          <w:lang w:val="en-US"/>
        </w:rPr>
        <w:t>The advantage of the Reference Data Model (RDM) approach is that an RDM draws on the overall available Reference Aggregate Business Information Entities (ABIEs) within the UN/CEFACT Core Component Library (CCL), creating a complete and focused subset specific to the needs of a segment</w:t>
      </w:r>
      <w:r>
        <w:rPr>
          <w:rFonts w:ascii="Times New Roman" w:hAnsi="Times New Roman"/>
          <w:sz w:val="22"/>
          <w:szCs w:val="22"/>
          <w:lang w:val="en-US"/>
        </w:rPr>
        <w:t xml:space="preserve"> (particular industry domain group or sub-domain)</w:t>
      </w:r>
      <w:r w:rsidRPr="000C31DC">
        <w:rPr>
          <w:rFonts w:ascii="Times New Roman" w:hAnsi="Times New Roman"/>
          <w:sz w:val="22"/>
          <w:szCs w:val="22"/>
          <w:lang w:val="en-US"/>
        </w:rPr>
        <w:t xml:space="preserve">. </w:t>
      </w:r>
    </w:p>
    <w:p w14:paraId="6033D967" w14:textId="008C110C" w:rsidR="00D54A11" w:rsidRDefault="00D54A11" w:rsidP="00BB71F2">
      <w:pPr>
        <w:pStyle w:val="GS1Body"/>
        <w:spacing w:after="0"/>
        <w:ind w:left="0"/>
        <w:rPr>
          <w:rFonts w:ascii="Times New Roman" w:hAnsi="Times New Roman"/>
          <w:sz w:val="22"/>
          <w:szCs w:val="22"/>
          <w:lang w:val="en-US"/>
        </w:rPr>
      </w:pPr>
      <w:r w:rsidRPr="00D54A11">
        <w:rPr>
          <w:rFonts w:ascii="ＭＳ 明朝" w:eastAsia="ＭＳ 明朝" w:hAnsi="ＭＳ 明朝" w:cs="ＭＳ 明朝" w:hint="eastAsia"/>
          <w:sz w:val="22"/>
          <w:szCs w:val="22"/>
          <w:lang w:val="en-US"/>
        </w:rPr>
        <w:t>参照データモデル（</w:t>
      </w:r>
      <w:r w:rsidRPr="00D54A11">
        <w:rPr>
          <w:rFonts w:ascii="Times New Roman" w:hAnsi="Times New Roman"/>
          <w:sz w:val="22"/>
          <w:szCs w:val="22"/>
          <w:lang w:val="en-US"/>
        </w:rPr>
        <w:t>RDM</w:t>
      </w:r>
      <w:r w:rsidRPr="00D54A11">
        <w:rPr>
          <w:rFonts w:ascii="ＭＳ 明朝" w:eastAsia="ＭＳ 明朝" w:hAnsi="ＭＳ 明朝" w:cs="ＭＳ 明朝" w:hint="eastAsia"/>
          <w:sz w:val="22"/>
          <w:szCs w:val="22"/>
          <w:lang w:val="en-US"/>
        </w:rPr>
        <w:t>）アプローチの利点は、</w:t>
      </w:r>
      <w:r w:rsidRPr="00D54A11">
        <w:rPr>
          <w:rFonts w:ascii="Times New Roman" w:hAnsi="Times New Roman"/>
          <w:sz w:val="22"/>
          <w:szCs w:val="22"/>
          <w:lang w:val="en-US"/>
        </w:rPr>
        <w:t>RDM</w:t>
      </w:r>
      <w:r w:rsidRPr="00D54A11">
        <w:rPr>
          <w:rFonts w:ascii="ＭＳ 明朝" w:eastAsia="ＭＳ 明朝" w:hAnsi="ＭＳ 明朝" w:cs="ＭＳ 明朝" w:hint="eastAsia"/>
          <w:sz w:val="22"/>
          <w:szCs w:val="22"/>
          <w:lang w:val="en-US"/>
        </w:rPr>
        <w:t>が</w:t>
      </w:r>
      <w:r w:rsidRPr="00D54A11">
        <w:rPr>
          <w:rFonts w:ascii="Times New Roman" w:hAnsi="Times New Roman"/>
          <w:sz w:val="22"/>
          <w:szCs w:val="22"/>
          <w:lang w:val="en-US"/>
        </w:rPr>
        <w:t>UN / CEFACT</w:t>
      </w:r>
      <w:r w:rsidRPr="00D54A11">
        <w:rPr>
          <w:rFonts w:ascii="ＭＳ 明朝" w:eastAsia="ＭＳ 明朝" w:hAnsi="ＭＳ 明朝" w:cs="ＭＳ 明朝" w:hint="eastAsia"/>
          <w:sz w:val="22"/>
          <w:szCs w:val="22"/>
          <w:lang w:val="en-US"/>
        </w:rPr>
        <w:t>コアコンポーネントライブラリ（</w:t>
      </w:r>
      <w:r w:rsidRPr="00D54A11">
        <w:rPr>
          <w:rFonts w:ascii="Times New Roman" w:hAnsi="Times New Roman"/>
          <w:sz w:val="22"/>
          <w:szCs w:val="22"/>
          <w:lang w:val="en-US"/>
        </w:rPr>
        <w:t>CCL</w:t>
      </w:r>
      <w:r w:rsidRPr="00D54A11">
        <w:rPr>
          <w:rFonts w:ascii="ＭＳ 明朝" w:eastAsia="ＭＳ 明朝" w:hAnsi="ＭＳ 明朝" w:cs="ＭＳ 明朝" w:hint="eastAsia"/>
          <w:sz w:val="22"/>
          <w:szCs w:val="22"/>
          <w:lang w:val="en-US"/>
        </w:rPr>
        <w:t>）内の利用可能な参照集約ビジネス情報エンティティ（</w:t>
      </w:r>
      <w:r w:rsidRPr="00D54A11">
        <w:rPr>
          <w:rFonts w:ascii="Times New Roman" w:hAnsi="Times New Roman"/>
          <w:sz w:val="22"/>
          <w:szCs w:val="22"/>
          <w:lang w:val="en-US"/>
        </w:rPr>
        <w:t>ABIE</w:t>
      </w:r>
      <w:r w:rsidRPr="00D54A11">
        <w:rPr>
          <w:rFonts w:ascii="ＭＳ 明朝" w:eastAsia="ＭＳ 明朝" w:hAnsi="ＭＳ 明朝" w:cs="ＭＳ 明朝" w:hint="eastAsia"/>
          <w:sz w:val="22"/>
          <w:szCs w:val="22"/>
          <w:lang w:val="en-US"/>
        </w:rPr>
        <w:t>）全体を利用して、</w:t>
      </w:r>
      <w:r w:rsidR="00E8367A" w:rsidRPr="00D54A11">
        <w:rPr>
          <w:rFonts w:ascii="ＭＳ 明朝" w:eastAsia="ＭＳ 明朝" w:hAnsi="ＭＳ 明朝" w:cs="ＭＳ 明朝" w:hint="eastAsia"/>
          <w:sz w:val="22"/>
          <w:szCs w:val="22"/>
          <w:lang w:val="en-US"/>
        </w:rPr>
        <w:t>セグメント（特定の業界ドメイングループまたはサブドメイン）</w:t>
      </w:r>
      <w:r w:rsidR="00E8367A">
        <w:rPr>
          <w:rFonts w:ascii="ＭＳ 明朝" w:eastAsia="ＭＳ 明朝" w:hAnsi="ＭＳ 明朝" w:cs="ＭＳ 明朝" w:hint="eastAsia"/>
          <w:sz w:val="22"/>
          <w:szCs w:val="22"/>
          <w:lang w:val="en-US" w:eastAsia="ja-JP"/>
        </w:rPr>
        <w:t>の</w:t>
      </w:r>
      <w:r w:rsidRPr="00D54A11">
        <w:rPr>
          <w:rFonts w:ascii="ＭＳ 明朝" w:eastAsia="ＭＳ 明朝" w:hAnsi="ＭＳ 明朝" w:cs="ＭＳ 明朝" w:hint="eastAsia"/>
          <w:sz w:val="22"/>
          <w:szCs w:val="22"/>
          <w:lang w:val="en-US"/>
        </w:rPr>
        <w:t>ニーズに固有の完全で焦点を絞ったサブセットを作成することです。</w:t>
      </w:r>
    </w:p>
    <w:p w14:paraId="6CA656E8" w14:textId="1876A5CB" w:rsidR="00D54A11" w:rsidRDefault="00BB71F2" w:rsidP="00BB71F2">
      <w:pPr>
        <w:pStyle w:val="GS1Body"/>
        <w:spacing w:after="0"/>
        <w:ind w:left="0"/>
        <w:rPr>
          <w:rFonts w:ascii="Times New Roman" w:hAnsi="Times New Roman"/>
          <w:sz w:val="22"/>
          <w:szCs w:val="22"/>
          <w:lang w:val="en-US"/>
        </w:rPr>
      </w:pPr>
      <w:r w:rsidRPr="000C31DC">
        <w:rPr>
          <w:rFonts w:ascii="Times New Roman" w:hAnsi="Times New Roman"/>
          <w:sz w:val="22"/>
          <w:szCs w:val="22"/>
          <w:lang w:val="en-US"/>
        </w:rPr>
        <w:t xml:space="preserve">An example of an UN/CEFACT RDM is the Supply Chain Reference Data Model (SCRDM) covering the contract for the supply of the goods. An RDM, which is a contextualized subset of the CCL, can also be based on another contextualized subset of the CCL (a sub-RDM). </w:t>
      </w:r>
    </w:p>
    <w:p w14:paraId="1AC32B93" w14:textId="1E4F351C" w:rsidR="00E8367A" w:rsidRDefault="00E8367A" w:rsidP="00BB71F2">
      <w:pPr>
        <w:pStyle w:val="GS1Body"/>
        <w:spacing w:after="0"/>
        <w:ind w:left="0"/>
        <w:rPr>
          <w:rFonts w:ascii="Times New Roman" w:hAnsi="Times New Roman"/>
          <w:sz w:val="22"/>
          <w:szCs w:val="22"/>
          <w:lang w:val="en-US"/>
        </w:rPr>
      </w:pPr>
      <w:r w:rsidRPr="00E8367A">
        <w:rPr>
          <w:rFonts w:ascii="Times New Roman" w:hAnsi="Times New Roman"/>
          <w:sz w:val="22"/>
          <w:szCs w:val="22"/>
          <w:lang w:val="en-US"/>
        </w:rPr>
        <w:lastRenderedPageBreak/>
        <w:t>UN / CEFACT RDM</w:t>
      </w:r>
      <w:r w:rsidRPr="00E8367A">
        <w:rPr>
          <w:rFonts w:ascii="ＭＳ 明朝" w:eastAsia="ＭＳ 明朝" w:hAnsi="ＭＳ 明朝" w:cs="ＭＳ 明朝" w:hint="eastAsia"/>
          <w:sz w:val="22"/>
          <w:szCs w:val="22"/>
          <w:lang w:val="en-US"/>
        </w:rPr>
        <w:t>の例は、商品の供給に関する契約をカバーするサプライチェーン参照データモデル（</w:t>
      </w:r>
      <w:r w:rsidRPr="00E8367A">
        <w:rPr>
          <w:rFonts w:ascii="Times New Roman" w:hAnsi="Times New Roman"/>
          <w:sz w:val="22"/>
          <w:szCs w:val="22"/>
          <w:lang w:val="en-US"/>
        </w:rPr>
        <w:t>SCRDM</w:t>
      </w:r>
      <w:r w:rsidRPr="00E8367A">
        <w:rPr>
          <w:rFonts w:ascii="ＭＳ 明朝" w:eastAsia="ＭＳ 明朝" w:hAnsi="ＭＳ 明朝" w:cs="ＭＳ 明朝" w:hint="eastAsia"/>
          <w:sz w:val="22"/>
          <w:szCs w:val="22"/>
          <w:lang w:val="en-US"/>
        </w:rPr>
        <w:t>）です。</w:t>
      </w:r>
      <w:r w:rsidRPr="00E8367A">
        <w:rPr>
          <w:rFonts w:ascii="Times New Roman" w:hAnsi="Times New Roman"/>
          <w:sz w:val="22"/>
          <w:szCs w:val="22"/>
          <w:lang w:val="en-US"/>
        </w:rPr>
        <w:t xml:space="preserve"> CCL</w:t>
      </w:r>
      <w:r w:rsidRPr="00E8367A">
        <w:rPr>
          <w:rFonts w:ascii="ＭＳ 明朝" w:eastAsia="ＭＳ 明朝" w:hAnsi="ＭＳ 明朝" w:cs="ＭＳ 明朝" w:hint="eastAsia"/>
          <w:sz w:val="22"/>
          <w:szCs w:val="22"/>
          <w:lang w:val="en-US"/>
        </w:rPr>
        <w:t>のコンテキスト化されたサブセットである</w:t>
      </w:r>
      <w:r w:rsidRPr="00E8367A">
        <w:rPr>
          <w:rFonts w:ascii="Times New Roman" w:hAnsi="Times New Roman"/>
          <w:sz w:val="22"/>
          <w:szCs w:val="22"/>
          <w:lang w:val="en-US"/>
        </w:rPr>
        <w:t>RDM</w:t>
      </w:r>
      <w:r w:rsidRPr="00E8367A">
        <w:rPr>
          <w:rFonts w:ascii="ＭＳ 明朝" w:eastAsia="ＭＳ 明朝" w:hAnsi="ＭＳ 明朝" w:cs="ＭＳ 明朝" w:hint="eastAsia"/>
          <w:sz w:val="22"/>
          <w:szCs w:val="22"/>
          <w:lang w:val="en-US"/>
        </w:rPr>
        <w:t>は、</w:t>
      </w:r>
      <w:r w:rsidRPr="00E8367A">
        <w:rPr>
          <w:rFonts w:ascii="Times New Roman" w:hAnsi="Times New Roman"/>
          <w:sz w:val="22"/>
          <w:szCs w:val="22"/>
          <w:lang w:val="en-US"/>
        </w:rPr>
        <w:t>CCL</w:t>
      </w:r>
      <w:r w:rsidRPr="00E8367A">
        <w:rPr>
          <w:rFonts w:ascii="ＭＳ 明朝" w:eastAsia="ＭＳ 明朝" w:hAnsi="ＭＳ 明朝" w:cs="ＭＳ 明朝" w:hint="eastAsia"/>
          <w:sz w:val="22"/>
          <w:szCs w:val="22"/>
          <w:lang w:val="en-US"/>
        </w:rPr>
        <w:t>の別のコンテキスト化されたサブセット（サブ</w:t>
      </w:r>
      <w:r w:rsidRPr="00E8367A">
        <w:rPr>
          <w:rFonts w:ascii="Times New Roman" w:hAnsi="Times New Roman"/>
          <w:sz w:val="22"/>
          <w:szCs w:val="22"/>
          <w:lang w:val="en-US"/>
        </w:rPr>
        <w:t>RDM</w:t>
      </w:r>
      <w:r w:rsidRPr="00E8367A">
        <w:rPr>
          <w:rFonts w:ascii="ＭＳ 明朝" w:eastAsia="ＭＳ 明朝" w:hAnsi="ＭＳ 明朝" w:cs="ＭＳ 明朝" w:hint="eastAsia"/>
          <w:sz w:val="22"/>
          <w:szCs w:val="22"/>
          <w:lang w:val="en-US"/>
        </w:rPr>
        <w:t>）に基づくこともできます。</w:t>
      </w:r>
    </w:p>
    <w:p w14:paraId="70610541" w14:textId="5FB528D2" w:rsidR="00BB71F2" w:rsidRDefault="00BB71F2" w:rsidP="00BB71F2">
      <w:pPr>
        <w:pStyle w:val="GS1Body"/>
        <w:spacing w:after="0"/>
        <w:ind w:left="0"/>
        <w:rPr>
          <w:rFonts w:ascii="Times New Roman" w:hAnsi="Times New Roman"/>
          <w:sz w:val="22"/>
          <w:szCs w:val="22"/>
          <w:lang w:val="en-US"/>
        </w:rPr>
      </w:pPr>
      <w:r w:rsidRPr="000C31DC">
        <w:rPr>
          <w:rFonts w:ascii="Times New Roman" w:hAnsi="Times New Roman"/>
          <w:sz w:val="22"/>
          <w:szCs w:val="22"/>
          <w:lang w:val="en-US"/>
        </w:rPr>
        <w:t xml:space="preserve">The SCRDM and </w:t>
      </w:r>
      <w:r>
        <w:rPr>
          <w:rFonts w:ascii="Times New Roman" w:hAnsi="Times New Roman"/>
          <w:sz w:val="22"/>
          <w:szCs w:val="22"/>
          <w:lang w:val="en-US"/>
        </w:rPr>
        <w:t>Multimodal Transport (</w:t>
      </w:r>
      <w:r w:rsidRPr="000C31DC">
        <w:rPr>
          <w:rFonts w:ascii="Times New Roman" w:hAnsi="Times New Roman"/>
          <w:sz w:val="22"/>
          <w:szCs w:val="22"/>
          <w:lang w:val="en-US"/>
        </w:rPr>
        <w:t>MMT</w:t>
      </w:r>
      <w:r>
        <w:rPr>
          <w:rFonts w:ascii="Times New Roman" w:hAnsi="Times New Roman"/>
          <w:sz w:val="22"/>
          <w:szCs w:val="22"/>
          <w:lang w:val="en-US"/>
        </w:rPr>
        <w:t xml:space="preserve">) </w:t>
      </w:r>
      <w:r w:rsidRPr="000C31DC">
        <w:rPr>
          <w:rFonts w:ascii="Times New Roman" w:hAnsi="Times New Roman"/>
          <w:sz w:val="22"/>
          <w:szCs w:val="22"/>
          <w:lang w:val="en-US"/>
        </w:rPr>
        <w:t xml:space="preserve">RDM are contextualized subsets of the </w:t>
      </w:r>
      <w:r>
        <w:rPr>
          <w:rFonts w:ascii="Times New Roman" w:hAnsi="Times New Roman"/>
          <w:sz w:val="22"/>
          <w:szCs w:val="22"/>
          <w:lang w:val="en-US"/>
        </w:rPr>
        <w:t>Buy-Ship-Pay (</w:t>
      </w:r>
      <w:r w:rsidRPr="000C31DC">
        <w:rPr>
          <w:rFonts w:ascii="Times New Roman" w:hAnsi="Times New Roman"/>
          <w:sz w:val="22"/>
          <w:szCs w:val="22"/>
          <w:lang w:val="en-US"/>
        </w:rPr>
        <w:t>BSP</w:t>
      </w:r>
      <w:r>
        <w:rPr>
          <w:rFonts w:ascii="Times New Roman" w:hAnsi="Times New Roman"/>
          <w:sz w:val="22"/>
          <w:szCs w:val="22"/>
          <w:lang w:val="en-US"/>
        </w:rPr>
        <w:t xml:space="preserve">) </w:t>
      </w:r>
      <w:r w:rsidRPr="000C31DC">
        <w:rPr>
          <w:rFonts w:ascii="Times New Roman" w:hAnsi="Times New Roman"/>
          <w:sz w:val="22"/>
          <w:szCs w:val="22"/>
          <w:lang w:val="en-US"/>
        </w:rPr>
        <w:t xml:space="preserve">RDM.  </w:t>
      </w:r>
    </w:p>
    <w:p w14:paraId="43EBDC3A" w14:textId="1EDC38F9" w:rsidR="00E8367A" w:rsidRPr="000C31DC" w:rsidRDefault="00E8367A" w:rsidP="00BB71F2">
      <w:pPr>
        <w:pStyle w:val="GS1Body"/>
        <w:spacing w:after="0"/>
        <w:ind w:left="0"/>
        <w:rPr>
          <w:rFonts w:ascii="Times New Roman" w:hAnsi="Times New Roman"/>
          <w:sz w:val="22"/>
          <w:szCs w:val="22"/>
          <w:lang w:val="en-US"/>
        </w:rPr>
      </w:pPr>
      <w:r w:rsidRPr="00E8367A">
        <w:rPr>
          <w:rFonts w:ascii="Times New Roman" w:hAnsi="Times New Roman"/>
          <w:sz w:val="22"/>
          <w:szCs w:val="22"/>
          <w:lang w:val="en-US"/>
        </w:rPr>
        <w:t>SCRDM</w:t>
      </w:r>
      <w:r w:rsidRPr="00E8367A">
        <w:rPr>
          <w:rFonts w:ascii="ＭＳ 明朝" w:eastAsia="ＭＳ 明朝" w:hAnsi="ＭＳ 明朝" w:cs="ＭＳ 明朝" w:hint="eastAsia"/>
          <w:sz w:val="22"/>
          <w:szCs w:val="22"/>
          <w:lang w:val="en-US"/>
        </w:rPr>
        <w:t>および</w:t>
      </w:r>
      <w:r w:rsidRPr="00E8367A">
        <w:rPr>
          <w:rFonts w:ascii="Times New Roman" w:hAnsi="Times New Roman"/>
          <w:sz w:val="22"/>
          <w:szCs w:val="22"/>
          <w:lang w:val="en-US"/>
        </w:rPr>
        <w:t>Multimodal Transport</w:t>
      </w:r>
      <w:r w:rsidRPr="00E8367A">
        <w:rPr>
          <w:rFonts w:ascii="ＭＳ 明朝" w:eastAsia="ＭＳ 明朝" w:hAnsi="ＭＳ 明朝" w:cs="ＭＳ 明朝" w:hint="eastAsia"/>
          <w:sz w:val="22"/>
          <w:szCs w:val="22"/>
          <w:lang w:val="en-US"/>
        </w:rPr>
        <w:t>（</w:t>
      </w:r>
      <w:r w:rsidRPr="00E8367A">
        <w:rPr>
          <w:rFonts w:ascii="Times New Roman" w:hAnsi="Times New Roman"/>
          <w:sz w:val="22"/>
          <w:szCs w:val="22"/>
          <w:lang w:val="en-US"/>
        </w:rPr>
        <w:t>MMT</w:t>
      </w:r>
      <w:r w:rsidRPr="00E8367A">
        <w:rPr>
          <w:rFonts w:ascii="ＭＳ 明朝" w:eastAsia="ＭＳ 明朝" w:hAnsi="ＭＳ 明朝" w:cs="ＭＳ 明朝" w:hint="eastAsia"/>
          <w:sz w:val="22"/>
          <w:szCs w:val="22"/>
          <w:lang w:val="en-US"/>
        </w:rPr>
        <w:t>）</w:t>
      </w:r>
      <w:r w:rsidRPr="00E8367A">
        <w:rPr>
          <w:rFonts w:ascii="Times New Roman" w:hAnsi="Times New Roman"/>
          <w:sz w:val="22"/>
          <w:szCs w:val="22"/>
          <w:lang w:val="en-US"/>
        </w:rPr>
        <w:t>RDM</w:t>
      </w:r>
      <w:r w:rsidRPr="00E8367A">
        <w:rPr>
          <w:rFonts w:ascii="ＭＳ 明朝" w:eastAsia="ＭＳ 明朝" w:hAnsi="ＭＳ 明朝" w:cs="ＭＳ 明朝" w:hint="eastAsia"/>
          <w:sz w:val="22"/>
          <w:szCs w:val="22"/>
          <w:lang w:val="en-US"/>
        </w:rPr>
        <w:t>は、</w:t>
      </w:r>
      <w:r w:rsidRPr="00E8367A">
        <w:rPr>
          <w:rFonts w:ascii="Times New Roman" w:hAnsi="Times New Roman"/>
          <w:sz w:val="22"/>
          <w:szCs w:val="22"/>
          <w:lang w:val="en-US"/>
        </w:rPr>
        <w:t>Buy-Ship-Pay</w:t>
      </w:r>
      <w:r w:rsidRPr="00E8367A">
        <w:rPr>
          <w:rFonts w:ascii="ＭＳ 明朝" w:eastAsia="ＭＳ 明朝" w:hAnsi="ＭＳ 明朝" w:cs="ＭＳ 明朝" w:hint="eastAsia"/>
          <w:sz w:val="22"/>
          <w:szCs w:val="22"/>
          <w:lang w:val="en-US"/>
        </w:rPr>
        <w:t>（</w:t>
      </w:r>
      <w:r w:rsidRPr="00E8367A">
        <w:rPr>
          <w:rFonts w:ascii="Times New Roman" w:hAnsi="Times New Roman"/>
          <w:sz w:val="22"/>
          <w:szCs w:val="22"/>
          <w:lang w:val="en-US"/>
        </w:rPr>
        <w:t>BSP</w:t>
      </w:r>
      <w:r w:rsidRPr="00E8367A">
        <w:rPr>
          <w:rFonts w:ascii="ＭＳ 明朝" w:eastAsia="ＭＳ 明朝" w:hAnsi="ＭＳ 明朝" w:cs="ＭＳ 明朝" w:hint="eastAsia"/>
          <w:sz w:val="22"/>
          <w:szCs w:val="22"/>
          <w:lang w:val="en-US"/>
        </w:rPr>
        <w:t>）</w:t>
      </w:r>
      <w:r w:rsidRPr="00E8367A">
        <w:rPr>
          <w:rFonts w:ascii="Times New Roman" w:hAnsi="Times New Roman"/>
          <w:sz w:val="22"/>
          <w:szCs w:val="22"/>
          <w:lang w:val="en-US"/>
        </w:rPr>
        <w:t>RDM</w:t>
      </w:r>
      <w:r w:rsidRPr="00E8367A">
        <w:rPr>
          <w:rFonts w:ascii="ＭＳ 明朝" w:eastAsia="ＭＳ 明朝" w:hAnsi="ＭＳ 明朝" w:cs="ＭＳ 明朝" w:hint="eastAsia"/>
          <w:sz w:val="22"/>
          <w:szCs w:val="22"/>
          <w:lang w:val="en-US"/>
        </w:rPr>
        <w:t>のコンテキスト化されたサブセットです。</w:t>
      </w:r>
    </w:p>
    <w:p w14:paraId="048029CC" w14:textId="77777777" w:rsidR="00E8367A" w:rsidRDefault="00BB71F2" w:rsidP="00BB71F2">
      <w:pPr>
        <w:pStyle w:val="GS1Body"/>
        <w:ind w:left="0"/>
        <w:rPr>
          <w:rFonts w:ascii="Times New Roman" w:hAnsi="Times New Roman"/>
          <w:sz w:val="22"/>
          <w:szCs w:val="22"/>
          <w:lang w:val="en-US"/>
        </w:rPr>
      </w:pPr>
      <w:r w:rsidRPr="000C31DC">
        <w:rPr>
          <w:rFonts w:ascii="Times New Roman" w:hAnsi="Times New Roman"/>
          <w:sz w:val="22"/>
          <w:szCs w:val="22"/>
          <w:lang w:val="en-US"/>
        </w:rPr>
        <w:t>The basis of all data exchanges starts with a Core Component (CC) being qualified in order to provide a business meaning (e.g. Reference BIE is CC “instructions” qualified with “handling”</w:t>
      </w:r>
      <w:r>
        <w:rPr>
          <w:rFonts w:ascii="Times New Roman" w:hAnsi="Times New Roman"/>
          <w:sz w:val="22"/>
          <w:szCs w:val="22"/>
          <w:lang w:val="en-US"/>
        </w:rPr>
        <w:t>)</w:t>
      </w:r>
      <w:r w:rsidRPr="000C31DC">
        <w:rPr>
          <w:rFonts w:ascii="Times New Roman" w:hAnsi="Times New Roman"/>
          <w:sz w:val="22"/>
          <w:szCs w:val="22"/>
          <w:lang w:val="en-US"/>
        </w:rPr>
        <w:t xml:space="preserve">. </w:t>
      </w:r>
    </w:p>
    <w:p w14:paraId="240CF904" w14:textId="78F8C2FB" w:rsidR="00E8367A" w:rsidRDefault="00E8367A" w:rsidP="00BB71F2">
      <w:pPr>
        <w:pStyle w:val="GS1Body"/>
        <w:ind w:left="0"/>
        <w:rPr>
          <w:rFonts w:ascii="Times New Roman" w:hAnsi="Times New Roman"/>
          <w:sz w:val="22"/>
          <w:szCs w:val="22"/>
          <w:lang w:val="en-US"/>
        </w:rPr>
      </w:pPr>
      <w:r w:rsidRPr="00E8367A">
        <w:rPr>
          <w:rFonts w:ascii="ＭＳ 明朝" w:eastAsia="ＭＳ 明朝" w:hAnsi="ＭＳ 明朝" w:cs="ＭＳ 明朝" w:hint="eastAsia"/>
          <w:sz w:val="22"/>
          <w:szCs w:val="22"/>
          <w:lang w:val="en-US"/>
        </w:rPr>
        <w:t>すべてのデータ交換の基礎は、ビジネス上の意味を提供するために修飾されるコアコンポーネント（</w:t>
      </w:r>
      <w:r w:rsidRPr="00E8367A">
        <w:rPr>
          <w:rFonts w:ascii="Times New Roman" w:hAnsi="Times New Roman"/>
          <w:sz w:val="22"/>
          <w:szCs w:val="22"/>
          <w:lang w:val="en-US"/>
        </w:rPr>
        <w:t>CC</w:t>
      </w:r>
      <w:r w:rsidRPr="00E8367A">
        <w:rPr>
          <w:rFonts w:ascii="ＭＳ 明朝" w:eastAsia="ＭＳ 明朝" w:hAnsi="ＭＳ 明朝" w:cs="ＭＳ 明朝" w:hint="eastAsia"/>
          <w:sz w:val="22"/>
          <w:szCs w:val="22"/>
          <w:lang w:val="en-US"/>
        </w:rPr>
        <w:t>）から始まります（たとえば、参照</w:t>
      </w:r>
      <w:r w:rsidRPr="00E8367A">
        <w:rPr>
          <w:rFonts w:ascii="Times New Roman" w:hAnsi="Times New Roman"/>
          <w:sz w:val="22"/>
          <w:szCs w:val="22"/>
          <w:lang w:val="en-US"/>
        </w:rPr>
        <w:t>BIE</w:t>
      </w:r>
      <w:r w:rsidRPr="00E8367A">
        <w:rPr>
          <w:rFonts w:ascii="ＭＳ 明朝" w:eastAsia="ＭＳ 明朝" w:hAnsi="ＭＳ 明朝" w:cs="ＭＳ 明朝" w:hint="eastAsia"/>
          <w:sz w:val="22"/>
          <w:szCs w:val="22"/>
          <w:lang w:val="en-US"/>
        </w:rPr>
        <w:t>は、「処理」で修飾された</w:t>
      </w:r>
      <w:r w:rsidRPr="00E8367A">
        <w:rPr>
          <w:rFonts w:ascii="Times New Roman" w:hAnsi="Times New Roman"/>
          <w:sz w:val="22"/>
          <w:szCs w:val="22"/>
          <w:lang w:val="en-US"/>
        </w:rPr>
        <w:t>CC</w:t>
      </w:r>
      <w:r w:rsidRPr="00E8367A">
        <w:rPr>
          <w:rFonts w:ascii="ＭＳ 明朝" w:eastAsia="ＭＳ 明朝" w:hAnsi="ＭＳ 明朝" w:cs="ＭＳ 明朝" w:hint="eastAsia"/>
          <w:sz w:val="22"/>
          <w:szCs w:val="22"/>
          <w:lang w:val="en-US"/>
        </w:rPr>
        <w:t>の「命令」です。</w:t>
      </w:r>
      <w:r>
        <w:rPr>
          <w:rFonts w:ascii="ＭＳ 明朝" w:eastAsia="ＭＳ 明朝" w:hAnsi="ＭＳ 明朝" w:cs="ＭＳ 明朝" w:hint="eastAsia"/>
          <w:sz w:val="22"/>
          <w:szCs w:val="22"/>
          <w:lang w:val="en-US" w:eastAsia="ja-JP"/>
        </w:rPr>
        <w:t>）。</w:t>
      </w:r>
    </w:p>
    <w:p w14:paraId="5EB075A5" w14:textId="77777777" w:rsidR="00E8367A" w:rsidRDefault="00BB71F2" w:rsidP="00BB71F2">
      <w:pPr>
        <w:pStyle w:val="GS1Body"/>
        <w:ind w:left="0"/>
        <w:rPr>
          <w:rFonts w:ascii="Times New Roman" w:hAnsi="Times New Roman"/>
          <w:sz w:val="22"/>
          <w:szCs w:val="22"/>
          <w:lang w:val="en-US"/>
        </w:rPr>
      </w:pPr>
      <w:r w:rsidRPr="000C31DC">
        <w:rPr>
          <w:rFonts w:ascii="Times New Roman" w:hAnsi="Times New Roman"/>
          <w:sz w:val="22"/>
          <w:szCs w:val="22"/>
          <w:lang w:val="en-US"/>
        </w:rPr>
        <w:t xml:space="preserve">A Reference BIE can be double qualified, but an RDM merely uses double qualifiers as business information entities are primarily being contextualized. </w:t>
      </w:r>
    </w:p>
    <w:p w14:paraId="7A0DDA98" w14:textId="0F80C9D9" w:rsidR="00E8367A" w:rsidRDefault="00E8367A" w:rsidP="00BB71F2">
      <w:pPr>
        <w:pStyle w:val="GS1Body"/>
        <w:ind w:left="0"/>
        <w:rPr>
          <w:rFonts w:ascii="Times New Roman" w:hAnsi="Times New Roman"/>
          <w:sz w:val="22"/>
          <w:szCs w:val="22"/>
          <w:lang w:val="en-US"/>
        </w:rPr>
      </w:pPr>
      <w:r w:rsidRPr="00E8367A">
        <w:rPr>
          <w:rFonts w:ascii="ＭＳ 明朝" w:eastAsia="ＭＳ 明朝" w:hAnsi="ＭＳ 明朝" w:cs="ＭＳ 明朝" w:hint="eastAsia"/>
          <w:sz w:val="22"/>
          <w:szCs w:val="22"/>
          <w:lang w:val="en-US"/>
        </w:rPr>
        <w:t>参照</w:t>
      </w:r>
      <w:r w:rsidRPr="00E8367A">
        <w:rPr>
          <w:rFonts w:ascii="Times New Roman" w:hAnsi="Times New Roman"/>
          <w:sz w:val="22"/>
          <w:szCs w:val="22"/>
          <w:lang w:val="en-US"/>
        </w:rPr>
        <w:t>BIE</w:t>
      </w:r>
      <w:r w:rsidRPr="00E8367A">
        <w:rPr>
          <w:rFonts w:ascii="ＭＳ 明朝" w:eastAsia="ＭＳ 明朝" w:hAnsi="ＭＳ 明朝" w:cs="ＭＳ 明朝" w:hint="eastAsia"/>
          <w:sz w:val="22"/>
          <w:szCs w:val="22"/>
          <w:lang w:val="en-US"/>
        </w:rPr>
        <w:t>は二重修飾できますが、ビジネス情報エンティティは主にコンテキスト化されているため、</w:t>
      </w:r>
      <w:r w:rsidRPr="00E8367A">
        <w:rPr>
          <w:rFonts w:ascii="Times New Roman" w:hAnsi="Times New Roman"/>
          <w:sz w:val="22"/>
          <w:szCs w:val="22"/>
          <w:lang w:val="en-US"/>
        </w:rPr>
        <w:t>RDM</w:t>
      </w:r>
      <w:r w:rsidRPr="00E8367A">
        <w:rPr>
          <w:rFonts w:ascii="ＭＳ 明朝" w:eastAsia="ＭＳ 明朝" w:hAnsi="ＭＳ 明朝" w:cs="ＭＳ 明朝" w:hint="eastAsia"/>
          <w:sz w:val="22"/>
          <w:szCs w:val="22"/>
          <w:lang w:val="en-US"/>
        </w:rPr>
        <w:t>は単に二重修飾子を使用します。</w:t>
      </w:r>
    </w:p>
    <w:p w14:paraId="55137D22" w14:textId="28944858" w:rsidR="00BB71F2" w:rsidRDefault="00BB71F2" w:rsidP="00BB71F2">
      <w:pPr>
        <w:pStyle w:val="GS1Body"/>
        <w:ind w:left="0"/>
        <w:rPr>
          <w:rFonts w:ascii="Times New Roman" w:hAnsi="Times New Roman"/>
          <w:sz w:val="22"/>
          <w:szCs w:val="22"/>
          <w:lang w:val="en-US"/>
        </w:rPr>
      </w:pPr>
      <w:r w:rsidRPr="000C31DC">
        <w:rPr>
          <w:rFonts w:ascii="Times New Roman" w:hAnsi="Times New Roman"/>
          <w:sz w:val="22"/>
          <w:szCs w:val="22"/>
          <w:lang w:val="en-US"/>
        </w:rPr>
        <w:t xml:space="preserve">An example of a double qualified Reference BIE is “Referenced_ Logistics_ Transport Means”. The reason for this is a business need for having two restricted versions available in a data exchange structure. One specifying all details of a </w:t>
      </w:r>
      <w:r>
        <w:rPr>
          <w:rFonts w:ascii="Times New Roman" w:hAnsi="Times New Roman"/>
          <w:sz w:val="22"/>
          <w:szCs w:val="22"/>
          <w:lang w:val="en-US"/>
        </w:rPr>
        <w:t xml:space="preserve">means of </w:t>
      </w:r>
      <w:r w:rsidRPr="000C31DC">
        <w:rPr>
          <w:rFonts w:ascii="Times New Roman" w:hAnsi="Times New Roman"/>
          <w:sz w:val="22"/>
          <w:szCs w:val="22"/>
          <w:lang w:val="en-US"/>
        </w:rPr>
        <w:t>transport and another referencing only the necessary data, such as an identification and type code</w:t>
      </w:r>
      <w:r>
        <w:rPr>
          <w:rFonts w:ascii="Times New Roman" w:hAnsi="Times New Roman"/>
          <w:sz w:val="22"/>
          <w:szCs w:val="22"/>
          <w:lang w:val="en-US"/>
        </w:rPr>
        <w:t xml:space="preserve"> of means of transport</w:t>
      </w:r>
      <w:r w:rsidRPr="000C31DC">
        <w:rPr>
          <w:rFonts w:ascii="Times New Roman" w:hAnsi="Times New Roman"/>
          <w:sz w:val="22"/>
          <w:szCs w:val="22"/>
          <w:lang w:val="en-US"/>
        </w:rPr>
        <w:t>.</w:t>
      </w:r>
    </w:p>
    <w:p w14:paraId="5BA81482" w14:textId="1F919912" w:rsidR="00E8367A" w:rsidRPr="00E8367A" w:rsidRDefault="00E8367A" w:rsidP="00BB71F2">
      <w:pPr>
        <w:pStyle w:val="GS1Body"/>
        <w:ind w:left="0"/>
        <w:rPr>
          <w:rFonts w:ascii="Times New Roman" w:hAnsi="Times New Roman"/>
          <w:sz w:val="22"/>
          <w:szCs w:val="22"/>
          <w:lang w:val="en-US"/>
        </w:rPr>
      </w:pPr>
      <w:r w:rsidRPr="00E8367A">
        <w:rPr>
          <w:rFonts w:ascii="ＭＳ 明朝" w:eastAsia="ＭＳ 明朝" w:hAnsi="ＭＳ 明朝" w:cs="ＭＳ 明朝" w:hint="eastAsia"/>
          <w:sz w:val="22"/>
          <w:szCs w:val="22"/>
          <w:lang w:val="en-US"/>
        </w:rPr>
        <w:t>二重修飾参照</w:t>
      </w:r>
      <w:r w:rsidRPr="00E8367A">
        <w:rPr>
          <w:rFonts w:ascii="Times New Roman" w:hAnsi="Times New Roman"/>
          <w:sz w:val="22"/>
          <w:szCs w:val="22"/>
          <w:lang w:val="en-US"/>
        </w:rPr>
        <w:t>BIE</w:t>
      </w:r>
      <w:r w:rsidRPr="00E8367A">
        <w:rPr>
          <w:rFonts w:ascii="ＭＳ 明朝" w:eastAsia="ＭＳ 明朝" w:hAnsi="ＭＳ 明朝" w:cs="ＭＳ 明朝" w:hint="eastAsia"/>
          <w:sz w:val="22"/>
          <w:szCs w:val="22"/>
          <w:lang w:val="en-US"/>
        </w:rPr>
        <w:t>の例は、「</w:t>
      </w:r>
      <w:r w:rsidRPr="00E8367A">
        <w:rPr>
          <w:rFonts w:ascii="Times New Roman" w:hAnsi="Times New Roman"/>
          <w:sz w:val="22"/>
          <w:szCs w:val="22"/>
          <w:lang w:val="en-US"/>
        </w:rPr>
        <w:t>Referenced_ Logistics_ Transport Means</w:t>
      </w:r>
      <w:r w:rsidRPr="00E8367A">
        <w:rPr>
          <w:rFonts w:ascii="ＭＳ 明朝" w:eastAsia="ＭＳ 明朝" w:hAnsi="ＭＳ 明朝" w:cs="ＭＳ 明朝" w:hint="eastAsia"/>
          <w:sz w:val="22"/>
          <w:szCs w:val="22"/>
          <w:lang w:val="en-US"/>
        </w:rPr>
        <w:t>」です。</w:t>
      </w:r>
      <w:r w:rsidRPr="00E8367A">
        <w:rPr>
          <w:rFonts w:ascii="Times New Roman" w:hAnsi="Times New Roman"/>
          <w:sz w:val="22"/>
          <w:szCs w:val="22"/>
          <w:lang w:val="en-US"/>
        </w:rPr>
        <w:t xml:space="preserve"> </w:t>
      </w:r>
      <w:r w:rsidRPr="00E8367A">
        <w:rPr>
          <w:rFonts w:ascii="ＭＳ 明朝" w:eastAsia="ＭＳ 明朝" w:hAnsi="ＭＳ 明朝" w:cs="ＭＳ 明朝" w:hint="eastAsia"/>
          <w:sz w:val="22"/>
          <w:szCs w:val="22"/>
          <w:lang w:val="en-US"/>
        </w:rPr>
        <w:t>この理由は、データ交換構造で</w:t>
      </w:r>
      <w:r w:rsidRPr="00E8367A">
        <w:rPr>
          <w:rFonts w:ascii="Times New Roman" w:hAnsi="Times New Roman"/>
          <w:sz w:val="22"/>
          <w:szCs w:val="22"/>
          <w:lang w:val="en-US"/>
        </w:rPr>
        <w:t>2</w:t>
      </w:r>
      <w:r w:rsidRPr="00E8367A">
        <w:rPr>
          <w:rFonts w:ascii="ＭＳ 明朝" w:eastAsia="ＭＳ 明朝" w:hAnsi="ＭＳ 明朝" w:cs="ＭＳ 明朝" w:hint="eastAsia"/>
          <w:sz w:val="22"/>
          <w:szCs w:val="22"/>
          <w:lang w:val="en-US"/>
        </w:rPr>
        <w:t>つの制限されたバージョンを使用できるようにするビジネスニーズです。</w:t>
      </w:r>
      <w:r w:rsidRPr="00E8367A">
        <w:rPr>
          <w:rFonts w:ascii="Times New Roman" w:hAnsi="Times New Roman"/>
          <w:sz w:val="22"/>
          <w:szCs w:val="22"/>
          <w:lang w:val="en-US"/>
        </w:rPr>
        <w:t xml:space="preserve"> 1</w:t>
      </w:r>
      <w:r w:rsidRPr="00E8367A">
        <w:rPr>
          <w:rFonts w:ascii="ＭＳ 明朝" w:eastAsia="ＭＳ 明朝" w:hAnsi="ＭＳ 明朝" w:cs="ＭＳ 明朝" w:hint="eastAsia"/>
          <w:sz w:val="22"/>
          <w:szCs w:val="22"/>
          <w:lang w:val="en-US"/>
        </w:rPr>
        <w:t>つは輸送手段のすべての詳細を指定し、もう</w:t>
      </w:r>
      <w:r w:rsidRPr="00E8367A">
        <w:rPr>
          <w:rFonts w:ascii="Times New Roman" w:hAnsi="Times New Roman"/>
          <w:sz w:val="22"/>
          <w:szCs w:val="22"/>
          <w:lang w:val="en-US"/>
        </w:rPr>
        <w:t>1</w:t>
      </w:r>
      <w:r w:rsidRPr="00E8367A">
        <w:rPr>
          <w:rFonts w:ascii="ＭＳ 明朝" w:eastAsia="ＭＳ 明朝" w:hAnsi="ＭＳ 明朝" w:cs="ＭＳ 明朝" w:hint="eastAsia"/>
          <w:sz w:val="22"/>
          <w:szCs w:val="22"/>
          <w:lang w:val="en-US"/>
        </w:rPr>
        <w:t>つは輸送手段の</w:t>
      </w:r>
      <w:r w:rsidRPr="00E8367A">
        <w:rPr>
          <w:rFonts w:ascii="Times New Roman" w:hAnsi="Times New Roman"/>
          <w:sz w:val="22"/>
          <w:szCs w:val="22"/>
          <w:lang w:val="en-US"/>
        </w:rPr>
        <w:t>ID</w:t>
      </w:r>
      <w:r w:rsidRPr="00E8367A">
        <w:rPr>
          <w:rFonts w:ascii="ＭＳ 明朝" w:eastAsia="ＭＳ 明朝" w:hAnsi="ＭＳ 明朝" w:cs="ＭＳ 明朝" w:hint="eastAsia"/>
          <w:sz w:val="22"/>
          <w:szCs w:val="22"/>
          <w:lang w:val="en-US"/>
        </w:rPr>
        <w:t>やタイプコードなど、必要なデータのみを参照します。</w:t>
      </w:r>
    </w:p>
    <w:p w14:paraId="67B45831" w14:textId="77777777" w:rsidR="00BB71F2" w:rsidRPr="000C31DC" w:rsidRDefault="00BB71F2" w:rsidP="00BB71F2">
      <w:pPr>
        <w:pStyle w:val="GS1Body"/>
        <w:ind w:left="0"/>
        <w:rPr>
          <w:rFonts w:ascii="Times New Roman" w:hAnsi="Times New Roman"/>
          <w:sz w:val="22"/>
          <w:szCs w:val="22"/>
          <w:lang w:val="en-US"/>
        </w:rPr>
      </w:pPr>
      <w:r w:rsidRPr="000C31DC">
        <w:rPr>
          <w:rFonts w:ascii="Times New Roman" w:hAnsi="Times New Roman"/>
          <w:sz w:val="22"/>
          <w:szCs w:val="22"/>
          <w:lang w:val="en-US"/>
        </w:rPr>
        <w:t>The type of restrictions can be:</w:t>
      </w:r>
    </w:p>
    <w:p w14:paraId="0CA83DA6" w14:textId="77777777" w:rsidR="00BB71F2" w:rsidRPr="000C31DC" w:rsidRDefault="00BB71F2" w:rsidP="00BB71F2">
      <w:pPr>
        <w:pStyle w:val="GS1Body"/>
        <w:numPr>
          <w:ilvl w:val="0"/>
          <w:numId w:val="3"/>
        </w:numPr>
        <w:spacing w:before="0" w:after="0"/>
        <w:rPr>
          <w:rFonts w:ascii="Times New Roman" w:hAnsi="Times New Roman"/>
          <w:sz w:val="22"/>
          <w:szCs w:val="22"/>
          <w:lang w:val="en-US"/>
        </w:rPr>
      </w:pPr>
      <w:r w:rsidRPr="000C31DC">
        <w:rPr>
          <w:rFonts w:ascii="Times New Roman" w:hAnsi="Times New Roman"/>
          <w:sz w:val="22"/>
          <w:szCs w:val="22"/>
          <w:lang w:val="en-US"/>
        </w:rPr>
        <w:t>The number of attributes</w:t>
      </w:r>
    </w:p>
    <w:p w14:paraId="2D51C7B9" w14:textId="77777777" w:rsidR="00BB71F2" w:rsidRPr="000C31DC" w:rsidRDefault="00BB71F2" w:rsidP="00BB71F2">
      <w:pPr>
        <w:pStyle w:val="GS1Body"/>
        <w:numPr>
          <w:ilvl w:val="0"/>
          <w:numId w:val="3"/>
        </w:numPr>
        <w:spacing w:before="0" w:after="0"/>
        <w:rPr>
          <w:rFonts w:ascii="Times New Roman" w:hAnsi="Times New Roman"/>
          <w:sz w:val="22"/>
          <w:szCs w:val="22"/>
          <w:lang w:val="en-US"/>
        </w:rPr>
      </w:pPr>
      <w:r w:rsidRPr="000C31DC">
        <w:rPr>
          <w:rFonts w:ascii="Times New Roman" w:hAnsi="Times New Roman"/>
          <w:sz w:val="22"/>
          <w:szCs w:val="22"/>
          <w:lang w:val="en-US"/>
        </w:rPr>
        <w:t>The number of associations</w:t>
      </w:r>
    </w:p>
    <w:p w14:paraId="68C1D1F1" w14:textId="39716199" w:rsidR="00BB71F2" w:rsidRDefault="00BB71F2" w:rsidP="00E8367A">
      <w:pPr>
        <w:pStyle w:val="GS1Body"/>
        <w:numPr>
          <w:ilvl w:val="0"/>
          <w:numId w:val="3"/>
        </w:numPr>
        <w:spacing w:before="0" w:after="0"/>
        <w:rPr>
          <w:rFonts w:ascii="Times New Roman" w:hAnsi="Times New Roman"/>
          <w:sz w:val="22"/>
          <w:szCs w:val="22"/>
          <w:lang w:val="en-US"/>
        </w:rPr>
      </w:pPr>
      <w:r w:rsidRPr="000C31DC">
        <w:rPr>
          <w:rFonts w:ascii="Times New Roman" w:hAnsi="Times New Roman"/>
          <w:sz w:val="22"/>
          <w:szCs w:val="22"/>
          <w:lang w:val="en-US"/>
        </w:rPr>
        <w:t>The cardinality of attributes/associations</w:t>
      </w:r>
    </w:p>
    <w:p w14:paraId="6812A2B4" w14:textId="77777777" w:rsidR="00E8367A" w:rsidRPr="00E8367A" w:rsidRDefault="00E8367A" w:rsidP="00E8367A">
      <w:pPr>
        <w:pStyle w:val="GS1Body"/>
        <w:ind w:left="0"/>
        <w:rPr>
          <w:rFonts w:ascii="Times New Roman" w:hAnsi="Times New Roman"/>
          <w:sz w:val="22"/>
          <w:szCs w:val="22"/>
          <w:lang w:val="en-US"/>
        </w:rPr>
      </w:pPr>
      <w:r w:rsidRPr="00E8367A">
        <w:rPr>
          <w:rFonts w:ascii="ＭＳ 明朝" w:eastAsia="ＭＳ 明朝" w:hAnsi="ＭＳ 明朝" w:cs="ＭＳ 明朝" w:hint="eastAsia"/>
          <w:sz w:val="22"/>
          <w:szCs w:val="22"/>
          <w:lang w:val="en-US"/>
        </w:rPr>
        <w:t>制限のタイプは次のとおりです。</w:t>
      </w:r>
    </w:p>
    <w:p w14:paraId="2DF8B39A" w14:textId="77777777" w:rsidR="00E8367A" w:rsidRPr="00E8367A" w:rsidRDefault="00E8367A" w:rsidP="00E8367A">
      <w:pPr>
        <w:pStyle w:val="GS1Body"/>
        <w:rPr>
          <w:rFonts w:ascii="Times New Roman" w:hAnsi="Times New Roman"/>
          <w:sz w:val="22"/>
          <w:szCs w:val="22"/>
          <w:lang w:val="en-US"/>
        </w:rPr>
      </w:pPr>
      <w:r w:rsidRPr="00E8367A">
        <w:rPr>
          <w:rFonts w:ascii="Times New Roman" w:hAnsi="Times New Roman" w:hint="eastAsia"/>
          <w:sz w:val="22"/>
          <w:szCs w:val="22"/>
          <w:lang w:val="en-US"/>
        </w:rPr>
        <w:t>•</w:t>
      </w:r>
      <w:r w:rsidRPr="00E8367A">
        <w:rPr>
          <w:rFonts w:ascii="ＭＳ 明朝" w:eastAsia="ＭＳ 明朝" w:hAnsi="ＭＳ 明朝" w:cs="ＭＳ 明朝" w:hint="eastAsia"/>
          <w:sz w:val="22"/>
          <w:szCs w:val="22"/>
          <w:lang w:val="en-US"/>
        </w:rPr>
        <w:t>属性の数</w:t>
      </w:r>
    </w:p>
    <w:p w14:paraId="390ED71D" w14:textId="77777777" w:rsidR="00E8367A" w:rsidRPr="00E8367A" w:rsidRDefault="00E8367A" w:rsidP="00E8367A">
      <w:pPr>
        <w:pStyle w:val="GS1Body"/>
        <w:rPr>
          <w:rFonts w:ascii="Times New Roman" w:hAnsi="Times New Roman"/>
          <w:sz w:val="22"/>
          <w:szCs w:val="22"/>
          <w:lang w:val="en-US"/>
        </w:rPr>
      </w:pPr>
      <w:r w:rsidRPr="00E8367A">
        <w:rPr>
          <w:rFonts w:ascii="Times New Roman" w:hAnsi="Times New Roman" w:hint="eastAsia"/>
          <w:sz w:val="22"/>
          <w:szCs w:val="22"/>
          <w:lang w:val="en-US"/>
        </w:rPr>
        <w:t>•</w:t>
      </w:r>
      <w:r w:rsidRPr="00E8367A">
        <w:rPr>
          <w:rFonts w:ascii="ＭＳ 明朝" w:eastAsia="ＭＳ 明朝" w:hAnsi="ＭＳ 明朝" w:cs="ＭＳ 明朝" w:hint="eastAsia"/>
          <w:sz w:val="22"/>
          <w:szCs w:val="22"/>
          <w:lang w:val="en-US"/>
        </w:rPr>
        <w:t>アソシエーションの数</w:t>
      </w:r>
    </w:p>
    <w:p w14:paraId="4DB9EDCB" w14:textId="095F47E8" w:rsidR="00E8367A" w:rsidRDefault="00E8367A" w:rsidP="00E8367A">
      <w:pPr>
        <w:pStyle w:val="GS1Body"/>
        <w:spacing w:before="0" w:after="0"/>
        <w:ind w:left="0" w:firstLine="840"/>
        <w:rPr>
          <w:rFonts w:ascii="Times New Roman" w:hAnsi="Times New Roman"/>
          <w:sz w:val="22"/>
          <w:szCs w:val="22"/>
          <w:lang w:val="en-US"/>
        </w:rPr>
      </w:pPr>
      <w:r w:rsidRPr="00E8367A">
        <w:rPr>
          <w:rFonts w:ascii="Times New Roman" w:hAnsi="Times New Roman" w:hint="eastAsia"/>
          <w:sz w:val="22"/>
          <w:szCs w:val="22"/>
          <w:lang w:val="en-US"/>
        </w:rPr>
        <w:lastRenderedPageBreak/>
        <w:t>•</w:t>
      </w:r>
      <w:r w:rsidRPr="00E8367A">
        <w:rPr>
          <w:rFonts w:ascii="ＭＳ 明朝" w:eastAsia="ＭＳ 明朝" w:hAnsi="ＭＳ 明朝" w:cs="ＭＳ 明朝" w:hint="eastAsia"/>
          <w:sz w:val="22"/>
          <w:szCs w:val="22"/>
          <w:lang w:val="en-US"/>
        </w:rPr>
        <w:t>属性</w:t>
      </w:r>
      <w:r w:rsidRPr="00E8367A">
        <w:rPr>
          <w:rFonts w:ascii="Times New Roman" w:hAnsi="Times New Roman"/>
          <w:sz w:val="22"/>
          <w:szCs w:val="22"/>
          <w:lang w:val="en-US"/>
        </w:rPr>
        <w:t>/</w:t>
      </w:r>
      <w:r w:rsidRPr="00E8367A">
        <w:rPr>
          <w:rFonts w:ascii="ＭＳ 明朝" w:eastAsia="ＭＳ 明朝" w:hAnsi="ＭＳ 明朝" w:cs="ＭＳ 明朝" w:hint="eastAsia"/>
          <w:sz w:val="22"/>
          <w:szCs w:val="22"/>
          <w:lang w:val="en-US"/>
        </w:rPr>
        <w:t>関連付けの基数</w:t>
      </w:r>
    </w:p>
    <w:p w14:paraId="7EBE2D4D" w14:textId="77777777" w:rsidR="00E8367A" w:rsidRPr="00E8367A" w:rsidRDefault="00E8367A" w:rsidP="00E8367A">
      <w:pPr>
        <w:pStyle w:val="GS1Body"/>
        <w:spacing w:before="0" w:after="0"/>
        <w:ind w:left="0"/>
        <w:rPr>
          <w:rFonts w:ascii="Times New Roman" w:hAnsi="Times New Roman"/>
          <w:sz w:val="22"/>
          <w:szCs w:val="22"/>
          <w:lang w:val="en-US"/>
        </w:rPr>
      </w:pPr>
    </w:p>
    <w:tbl>
      <w:tblPr>
        <w:tblStyle w:val="ad"/>
        <w:tblW w:w="0" w:type="auto"/>
        <w:tblLook w:val="04A0" w:firstRow="1" w:lastRow="0" w:firstColumn="1" w:lastColumn="0" w:noHBand="0" w:noVBand="1"/>
      </w:tblPr>
      <w:tblGrid>
        <w:gridCol w:w="8494"/>
      </w:tblGrid>
      <w:tr w:rsidR="00BB71F2" w:rsidRPr="000C31DC" w14:paraId="07BEB9DB" w14:textId="77777777" w:rsidTr="00531D44">
        <w:tc>
          <w:tcPr>
            <w:tcW w:w="8494" w:type="dxa"/>
          </w:tcPr>
          <w:p w14:paraId="3653FB3B" w14:textId="77777777" w:rsidR="00E8367A" w:rsidRDefault="00BB71F2" w:rsidP="00531D44">
            <w:pPr>
              <w:pStyle w:val="GS1Body"/>
              <w:spacing w:before="0"/>
              <w:ind w:left="0"/>
              <w:rPr>
                <w:rFonts w:ascii="Times New Roman" w:hAnsi="Times New Roman"/>
                <w:sz w:val="22"/>
                <w:szCs w:val="22"/>
                <w:lang w:val="en-US"/>
              </w:rPr>
            </w:pPr>
            <w:r w:rsidRPr="000C31DC">
              <w:rPr>
                <w:rFonts w:ascii="Times New Roman" w:hAnsi="Times New Roman"/>
                <w:sz w:val="22"/>
                <w:szCs w:val="22"/>
                <w:lang w:val="en-US"/>
              </w:rPr>
              <w:t xml:space="preserve">Note: The CCBDA (Core Component Business Document Assembly) specification does not use the term “Reference BIE” as used in the published CCL. It uses only the term Message BIE (MBIE). </w:t>
            </w:r>
          </w:p>
          <w:p w14:paraId="1766B024" w14:textId="5025E68F" w:rsidR="00E8367A" w:rsidRDefault="00E8367A" w:rsidP="00531D44">
            <w:pPr>
              <w:pStyle w:val="GS1Body"/>
              <w:spacing w:before="0"/>
              <w:ind w:left="0"/>
              <w:rPr>
                <w:rFonts w:ascii="Times New Roman" w:hAnsi="Times New Roman"/>
                <w:sz w:val="22"/>
                <w:szCs w:val="22"/>
                <w:lang w:val="en-US"/>
              </w:rPr>
            </w:pPr>
            <w:r w:rsidRPr="00E8367A">
              <w:rPr>
                <w:rFonts w:ascii="Times New Roman" w:hAnsi="Times New Roman"/>
                <w:sz w:val="22"/>
                <w:szCs w:val="22"/>
                <w:lang w:val="en-US"/>
              </w:rPr>
              <w:t>CCBDA</w:t>
            </w:r>
            <w:r w:rsidRPr="00E8367A">
              <w:rPr>
                <w:rFonts w:ascii="ＭＳ 明朝" w:eastAsia="ＭＳ 明朝" w:hAnsi="ＭＳ 明朝" w:cs="ＭＳ 明朝" w:hint="eastAsia"/>
                <w:sz w:val="22"/>
                <w:szCs w:val="22"/>
                <w:lang w:val="en-US"/>
              </w:rPr>
              <w:t>（</w:t>
            </w:r>
            <w:r w:rsidRPr="00E8367A">
              <w:rPr>
                <w:rFonts w:ascii="Times New Roman" w:hAnsi="Times New Roman"/>
                <w:sz w:val="22"/>
                <w:szCs w:val="22"/>
                <w:lang w:val="en-US"/>
              </w:rPr>
              <w:t>Core Component Business Document Assembly</w:t>
            </w:r>
            <w:r w:rsidRPr="00E8367A">
              <w:rPr>
                <w:rFonts w:ascii="ＭＳ 明朝" w:eastAsia="ＭＳ 明朝" w:hAnsi="ＭＳ 明朝" w:cs="ＭＳ 明朝" w:hint="eastAsia"/>
                <w:sz w:val="22"/>
                <w:szCs w:val="22"/>
                <w:lang w:val="en-US"/>
              </w:rPr>
              <w:t>）仕様では、公開された</w:t>
            </w:r>
            <w:r w:rsidRPr="00E8367A">
              <w:rPr>
                <w:rFonts w:ascii="Times New Roman" w:hAnsi="Times New Roman"/>
                <w:sz w:val="22"/>
                <w:szCs w:val="22"/>
                <w:lang w:val="en-US"/>
              </w:rPr>
              <w:t>CCL</w:t>
            </w:r>
            <w:r w:rsidRPr="00E8367A">
              <w:rPr>
                <w:rFonts w:ascii="ＭＳ 明朝" w:eastAsia="ＭＳ 明朝" w:hAnsi="ＭＳ 明朝" w:cs="ＭＳ 明朝" w:hint="eastAsia"/>
                <w:sz w:val="22"/>
                <w:szCs w:val="22"/>
                <w:lang w:val="en-US"/>
              </w:rPr>
              <w:t>で使用されている「参照</w:t>
            </w:r>
            <w:r w:rsidRPr="00E8367A">
              <w:rPr>
                <w:rFonts w:ascii="Times New Roman" w:hAnsi="Times New Roman"/>
                <w:sz w:val="22"/>
                <w:szCs w:val="22"/>
                <w:lang w:val="en-US"/>
              </w:rPr>
              <w:t>BIE</w:t>
            </w:r>
            <w:r w:rsidRPr="00E8367A">
              <w:rPr>
                <w:rFonts w:ascii="ＭＳ 明朝" w:eastAsia="ＭＳ 明朝" w:hAnsi="ＭＳ 明朝" w:cs="ＭＳ 明朝" w:hint="eastAsia"/>
                <w:sz w:val="22"/>
                <w:szCs w:val="22"/>
                <w:lang w:val="en-US"/>
              </w:rPr>
              <w:t>」という用語は使用されていません。</w:t>
            </w:r>
            <w:r w:rsidRPr="00E8367A">
              <w:rPr>
                <w:rFonts w:ascii="Times New Roman" w:hAnsi="Times New Roman"/>
                <w:sz w:val="22"/>
                <w:szCs w:val="22"/>
                <w:lang w:val="en-US"/>
              </w:rPr>
              <w:t xml:space="preserve"> </w:t>
            </w:r>
            <w:r w:rsidRPr="00E8367A">
              <w:rPr>
                <w:rFonts w:ascii="ＭＳ 明朝" w:eastAsia="ＭＳ 明朝" w:hAnsi="ＭＳ 明朝" w:cs="ＭＳ 明朝" w:hint="eastAsia"/>
                <w:sz w:val="22"/>
                <w:szCs w:val="22"/>
                <w:lang w:val="en-US"/>
              </w:rPr>
              <w:t>メッセージ</w:t>
            </w:r>
            <w:r w:rsidRPr="00E8367A">
              <w:rPr>
                <w:rFonts w:ascii="Times New Roman" w:hAnsi="Times New Roman"/>
                <w:sz w:val="22"/>
                <w:szCs w:val="22"/>
                <w:lang w:val="en-US"/>
              </w:rPr>
              <w:t>BIE</w:t>
            </w:r>
            <w:r w:rsidRPr="00E8367A">
              <w:rPr>
                <w:rFonts w:ascii="ＭＳ 明朝" w:eastAsia="ＭＳ 明朝" w:hAnsi="ＭＳ 明朝" w:cs="ＭＳ 明朝" w:hint="eastAsia"/>
                <w:sz w:val="22"/>
                <w:szCs w:val="22"/>
                <w:lang w:val="en-US"/>
              </w:rPr>
              <w:t>（</w:t>
            </w:r>
            <w:r w:rsidRPr="00E8367A">
              <w:rPr>
                <w:rFonts w:ascii="Times New Roman" w:hAnsi="Times New Roman"/>
                <w:sz w:val="22"/>
                <w:szCs w:val="22"/>
                <w:lang w:val="en-US"/>
              </w:rPr>
              <w:t>MBIE</w:t>
            </w:r>
            <w:r w:rsidRPr="00E8367A">
              <w:rPr>
                <w:rFonts w:ascii="ＭＳ 明朝" w:eastAsia="ＭＳ 明朝" w:hAnsi="ＭＳ 明朝" w:cs="ＭＳ 明朝" w:hint="eastAsia"/>
                <w:sz w:val="22"/>
                <w:szCs w:val="22"/>
                <w:lang w:val="en-US"/>
              </w:rPr>
              <w:t>）という用語のみを使用しています。</w:t>
            </w:r>
          </w:p>
          <w:p w14:paraId="0E87C5C4" w14:textId="77777777" w:rsidR="00E8367A" w:rsidRDefault="00BB71F2" w:rsidP="00531D44">
            <w:pPr>
              <w:pStyle w:val="GS1Body"/>
              <w:spacing w:before="0"/>
              <w:ind w:left="0"/>
              <w:rPr>
                <w:rFonts w:ascii="Times New Roman" w:hAnsi="Times New Roman"/>
                <w:sz w:val="22"/>
                <w:szCs w:val="22"/>
                <w:lang w:val="en-US"/>
              </w:rPr>
            </w:pPr>
            <w:r w:rsidRPr="000C31DC">
              <w:rPr>
                <w:rFonts w:ascii="Times New Roman" w:hAnsi="Times New Roman"/>
                <w:sz w:val="22"/>
                <w:szCs w:val="22"/>
                <w:lang w:val="en-US"/>
              </w:rPr>
              <w:t xml:space="preserve">In the context of an RDM only Reference BIEs are used to build a data exchange structure (or message body). From an assembly perspective it is the same. </w:t>
            </w:r>
          </w:p>
          <w:p w14:paraId="5A4E030D" w14:textId="2A4F7321" w:rsidR="00E8367A" w:rsidRDefault="00E8367A" w:rsidP="00531D44">
            <w:pPr>
              <w:pStyle w:val="GS1Body"/>
              <w:spacing w:before="0"/>
              <w:ind w:left="0"/>
              <w:rPr>
                <w:rFonts w:ascii="Times New Roman" w:hAnsi="Times New Roman"/>
                <w:sz w:val="22"/>
                <w:szCs w:val="22"/>
                <w:lang w:val="en-US"/>
              </w:rPr>
            </w:pPr>
            <w:r w:rsidRPr="00E8367A">
              <w:rPr>
                <w:rFonts w:ascii="Times New Roman" w:hAnsi="Times New Roman"/>
                <w:sz w:val="22"/>
                <w:szCs w:val="22"/>
                <w:lang w:val="en-US"/>
              </w:rPr>
              <w:t>RDM</w:t>
            </w:r>
            <w:r w:rsidRPr="00E8367A">
              <w:rPr>
                <w:rFonts w:ascii="ＭＳ 明朝" w:eastAsia="ＭＳ 明朝" w:hAnsi="ＭＳ 明朝" w:cs="ＭＳ 明朝" w:hint="eastAsia"/>
                <w:sz w:val="22"/>
                <w:szCs w:val="22"/>
                <w:lang w:val="en-US"/>
              </w:rPr>
              <w:t>のコンテキストでは、参照</w:t>
            </w:r>
            <w:r w:rsidRPr="00E8367A">
              <w:rPr>
                <w:rFonts w:ascii="Times New Roman" w:hAnsi="Times New Roman"/>
                <w:sz w:val="22"/>
                <w:szCs w:val="22"/>
                <w:lang w:val="en-US"/>
              </w:rPr>
              <w:t>BIE</w:t>
            </w:r>
            <w:r w:rsidRPr="00E8367A">
              <w:rPr>
                <w:rFonts w:ascii="ＭＳ 明朝" w:eastAsia="ＭＳ 明朝" w:hAnsi="ＭＳ 明朝" w:cs="ＭＳ 明朝" w:hint="eastAsia"/>
                <w:sz w:val="22"/>
                <w:szCs w:val="22"/>
                <w:lang w:val="en-US"/>
              </w:rPr>
              <w:t>のみがデータ交換構造（またはメッセージ本文）の構築に使用されます。</w:t>
            </w:r>
            <w:r w:rsidRPr="00E8367A">
              <w:rPr>
                <w:rFonts w:ascii="Times New Roman" w:hAnsi="Times New Roman"/>
                <w:sz w:val="22"/>
                <w:szCs w:val="22"/>
                <w:lang w:val="en-US"/>
              </w:rPr>
              <w:t xml:space="preserve"> </w:t>
            </w:r>
            <w:r w:rsidRPr="00E8367A">
              <w:rPr>
                <w:rFonts w:ascii="ＭＳ 明朝" w:eastAsia="ＭＳ 明朝" w:hAnsi="ＭＳ 明朝" w:cs="ＭＳ 明朝" w:hint="eastAsia"/>
                <w:sz w:val="22"/>
                <w:szCs w:val="22"/>
                <w:lang w:val="en-US"/>
              </w:rPr>
              <w:t>アセンブリの観点からは同じです。</w:t>
            </w:r>
          </w:p>
          <w:p w14:paraId="01EC57FB" w14:textId="77777777" w:rsidR="00BB71F2" w:rsidRDefault="00BB71F2" w:rsidP="00531D44">
            <w:pPr>
              <w:pStyle w:val="GS1Body"/>
              <w:spacing w:before="0"/>
              <w:ind w:left="0"/>
              <w:rPr>
                <w:rFonts w:ascii="Times New Roman" w:hAnsi="Times New Roman"/>
                <w:sz w:val="22"/>
                <w:szCs w:val="22"/>
                <w:lang w:val="en-US"/>
              </w:rPr>
            </w:pPr>
            <w:r w:rsidRPr="000C31DC">
              <w:rPr>
                <w:rFonts w:ascii="Times New Roman" w:hAnsi="Times New Roman"/>
                <w:sz w:val="22"/>
                <w:szCs w:val="22"/>
                <w:lang w:val="en-US"/>
              </w:rPr>
              <w:t xml:space="preserve">The published Message BIE library only reflects the Reference BIEs being used in messages in relation to the document centric approach. Within this Message </w:t>
            </w:r>
            <w:r>
              <w:rPr>
                <w:rFonts w:ascii="Times New Roman" w:hAnsi="Times New Roman"/>
                <w:sz w:val="22"/>
                <w:szCs w:val="22"/>
                <w:lang w:val="en-US"/>
              </w:rPr>
              <w:t xml:space="preserve">BIE </w:t>
            </w:r>
            <w:r w:rsidRPr="000C31DC">
              <w:rPr>
                <w:rFonts w:ascii="Times New Roman" w:hAnsi="Times New Roman"/>
                <w:sz w:val="22"/>
                <w:szCs w:val="22"/>
                <w:lang w:val="en-US"/>
              </w:rPr>
              <w:t>Library, you will find a large number of document centric business information entities. These entities are built to be used within only a specific document</w:t>
            </w:r>
            <w:r>
              <w:rPr>
                <w:rFonts w:ascii="Times New Roman" w:hAnsi="Times New Roman"/>
                <w:sz w:val="22"/>
                <w:szCs w:val="22"/>
                <w:lang w:val="en-US"/>
              </w:rPr>
              <w:t xml:space="preserve"> (a.k.a. document centric)</w:t>
            </w:r>
            <w:r w:rsidRPr="000C31DC">
              <w:rPr>
                <w:rFonts w:ascii="Times New Roman" w:hAnsi="Times New Roman"/>
                <w:sz w:val="22"/>
                <w:szCs w:val="22"/>
                <w:lang w:val="en-US"/>
              </w:rPr>
              <w:t xml:space="preserve">, such as “CIOH_ Supply Chain_ Trade Agreement” which is only used in the Order. Unlike this, Reference BIEs are document independent and process driven and can be used in every possible data exchange structure.   </w:t>
            </w:r>
          </w:p>
          <w:p w14:paraId="6E9FE91C" w14:textId="696D3AA8" w:rsidR="00E8738D" w:rsidRPr="000C31DC" w:rsidRDefault="00E8738D" w:rsidP="00531D44">
            <w:pPr>
              <w:pStyle w:val="GS1Body"/>
              <w:spacing w:before="0"/>
              <w:ind w:left="0"/>
              <w:rPr>
                <w:rFonts w:ascii="Times New Roman" w:hAnsi="Times New Roman"/>
                <w:sz w:val="22"/>
                <w:szCs w:val="22"/>
                <w:lang w:val="en-US"/>
              </w:rPr>
            </w:pPr>
            <w:r w:rsidRPr="00E8738D">
              <w:rPr>
                <w:rFonts w:ascii="ＭＳ 明朝" w:eastAsia="ＭＳ 明朝" w:hAnsi="ＭＳ 明朝" w:cs="ＭＳ 明朝" w:hint="eastAsia"/>
                <w:sz w:val="22"/>
                <w:szCs w:val="22"/>
                <w:lang w:val="en-US"/>
              </w:rPr>
              <w:t>公開されたメッセージ</w:t>
            </w:r>
            <w:r w:rsidRPr="00E8738D">
              <w:rPr>
                <w:rFonts w:ascii="Times New Roman" w:hAnsi="Times New Roman"/>
                <w:sz w:val="22"/>
                <w:szCs w:val="22"/>
                <w:lang w:val="en-US"/>
              </w:rPr>
              <w:t>BIE</w:t>
            </w:r>
            <w:r w:rsidRPr="00E8738D">
              <w:rPr>
                <w:rFonts w:ascii="ＭＳ 明朝" w:eastAsia="ＭＳ 明朝" w:hAnsi="ＭＳ 明朝" w:cs="ＭＳ 明朝" w:hint="eastAsia"/>
                <w:sz w:val="22"/>
                <w:szCs w:val="22"/>
                <w:lang w:val="en-US"/>
              </w:rPr>
              <w:t>ライブラリは、ドキュメント中心のアプローチに関連してメッセージで使用されている参照</w:t>
            </w:r>
            <w:r w:rsidRPr="00E8738D">
              <w:rPr>
                <w:rFonts w:ascii="Times New Roman" w:hAnsi="Times New Roman"/>
                <w:sz w:val="22"/>
                <w:szCs w:val="22"/>
                <w:lang w:val="en-US"/>
              </w:rPr>
              <w:t>BIE</w:t>
            </w:r>
            <w:r w:rsidRPr="00E8738D">
              <w:rPr>
                <w:rFonts w:ascii="ＭＳ 明朝" w:eastAsia="ＭＳ 明朝" w:hAnsi="ＭＳ 明朝" w:cs="ＭＳ 明朝" w:hint="eastAsia"/>
                <w:sz w:val="22"/>
                <w:szCs w:val="22"/>
                <w:lang w:val="en-US"/>
              </w:rPr>
              <w:t>のみを反映しています。</w:t>
            </w:r>
            <w:r w:rsidRPr="00E8738D">
              <w:rPr>
                <w:rFonts w:ascii="Times New Roman" w:hAnsi="Times New Roman"/>
                <w:sz w:val="22"/>
                <w:szCs w:val="22"/>
                <w:lang w:val="en-US"/>
              </w:rPr>
              <w:t xml:space="preserve"> </w:t>
            </w:r>
            <w:r w:rsidRPr="00E8738D">
              <w:rPr>
                <w:rFonts w:ascii="ＭＳ 明朝" w:eastAsia="ＭＳ 明朝" w:hAnsi="ＭＳ 明朝" w:cs="ＭＳ 明朝" w:hint="eastAsia"/>
                <w:sz w:val="22"/>
                <w:szCs w:val="22"/>
                <w:lang w:val="en-US"/>
              </w:rPr>
              <w:t>このメッセージ</w:t>
            </w:r>
            <w:r w:rsidRPr="00E8738D">
              <w:rPr>
                <w:rFonts w:ascii="Times New Roman" w:hAnsi="Times New Roman"/>
                <w:sz w:val="22"/>
                <w:szCs w:val="22"/>
                <w:lang w:val="en-US"/>
              </w:rPr>
              <w:t>BIE</w:t>
            </w:r>
            <w:r w:rsidRPr="00E8738D">
              <w:rPr>
                <w:rFonts w:ascii="ＭＳ 明朝" w:eastAsia="ＭＳ 明朝" w:hAnsi="ＭＳ 明朝" w:cs="ＭＳ 明朝" w:hint="eastAsia"/>
                <w:sz w:val="22"/>
                <w:szCs w:val="22"/>
                <w:lang w:val="en-US"/>
              </w:rPr>
              <w:t>ライブラリには、ドキュメント中心のビジネス情報エンティティが多数含まれています。</w:t>
            </w:r>
            <w:r w:rsidRPr="00E8738D">
              <w:rPr>
                <w:rFonts w:ascii="Times New Roman" w:hAnsi="Times New Roman"/>
                <w:sz w:val="22"/>
                <w:szCs w:val="22"/>
                <w:lang w:val="en-US"/>
              </w:rPr>
              <w:t xml:space="preserve"> </w:t>
            </w:r>
            <w:r w:rsidRPr="00E8738D">
              <w:rPr>
                <w:rFonts w:ascii="ＭＳ 明朝" w:eastAsia="ＭＳ 明朝" w:hAnsi="ＭＳ 明朝" w:cs="ＭＳ 明朝" w:hint="eastAsia"/>
                <w:sz w:val="22"/>
                <w:szCs w:val="22"/>
                <w:lang w:val="en-US"/>
              </w:rPr>
              <w:t>これらのエンティティは、注文でのみ使用される「</w:t>
            </w:r>
            <w:r w:rsidRPr="00E8738D">
              <w:rPr>
                <w:rFonts w:ascii="Times New Roman" w:hAnsi="Times New Roman"/>
                <w:sz w:val="22"/>
                <w:szCs w:val="22"/>
                <w:lang w:val="en-US"/>
              </w:rPr>
              <w:t>CIOH_ Supply Chain_ Trade Agreement</w:t>
            </w:r>
            <w:r w:rsidRPr="00E8738D">
              <w:rPr>
                <w:rFonts w:ascii="ＭＳ 明朝" w:eastAsia="ＭＳ 明朝" w:hAnsi="ＭＳ 明朝" w:cs="ＭＳ 明朝" w:hint="eastAsia"/>
                <w:sz w:val="22"/>
                <w:szCs w:val="22"/>
                <w:lang w:val="en-US"/>
              </w:rPr>
              <w:t>」など、特定のドキュメント（ドキュメント中心）でのみ使用されるように構築されています。</w:t>
            </w:r>
            <w:r w:rsidRPr="00E8738D">
              <w:rPr>
                <w:rFonts w:ascii="Times New Roman" w:hAnsi="Times New Roman"/>
                <w:sz w:val="22"/>
                <w:szCs w:val="22"/>
                <w:lang w:val="en-US"/>
              </w:rPr>
              <w:t xml:space="preserve"> </w:t>
            </w:r>
            <w:r w:rsidRPr="00E8738D">
              <w:rPr>
                <w:rFonts w:ascii="ＭＳ 明朝" w:eastAsia="ＭＳ 明朝" w:hAnsi="ＭＳ 明朝" w:cs="ＭＳ 明朝" w:hint="eastAsia"/>
                <w:sz w:val="22"/>
                <w:szCs w:val="22"/>
                <w:lang w:val="en-US"/>
              </w:rPr>
              <w:t>これとは異なり、リファレンス</w:t>
            </w:r>
            <w:r w:rsidRPr="00E8738D">
              <w:rPr>
                <w:rFonts w:ascii="Times New Roman" w:hAnsi="Times New Roman"/>
                <w:sz w:val="22"/>
                <w:szCs w:val="22"/>
                <w:lang w:val="en-US"/>
              </w:rPr>
              <w:t>BIE</w:t>
            </w:r>
            <w:r w:rsidRPr="00E8738D">
              <w:rPr>
                <w:rFonts w:ascii="ＭＳ 明朝" w:eastAsia="ＭＳ 明朝" w:hAnsi="ＭＳ 明朝" w:cs="ＭＳ 明朝" w:hint="eastAsia"/>
                <w:sz w:val="22"/>
                <w:szCs w:val="22"/>
                <w:lang w:val="en-US"/>
              </w:rPr>
              <w:t>はドキュメントに依存せず、プロセス主導であり、あらゆる可能なデータ交換構造で使用できます。</w:t>
            </w:r>
          </w:p>
        </w:tc>
      </w:tr>
    </w:tbl>
    <w:p w14:paraId="3AECC294" w14:textId="77777777" w:rsidR="00BB71F2" w:rsidRPr="000C31DC" w:rsidRDefault="00BB71F2" w:rsidP="00BB71F2">
      <w:pPr>
        <w:pStyle w:val="GS1Body"/>
        <w:spacing w:before="0"/>
        <w:ind w:left="0"/>
        <w:rPr>
          <w:rFonts w:ascii="Times New Roman" w:hAnsi="Times New Roman"/>
          <w:sz w:val="22"/>
          <w:szCs w:val="22"/>
          <w:lang w:val="en-US"/>
        </w:rPr>
      </w:pPr>
    </w:p>
    <w:p w14:paraId="27F16E33" w14:textId="0D2842E3" w:rsidR="00BB71F2" w:rsidRDefault="00BB71F2" w:rsidP="00BB71F2">
      <w:pPr>
        <w:pStyle w:val="GS1Body"/>
        <w:spacing w:before="0"/>
        <w:ind w:left="0"/>
        <w:rPr>
          <w:rFonts w:ascii="Times New Roman" w:hAnsi="Times New Roman"/>
          <w:sz w:val="22"/>
          <w:szCs w:val="22"/>
          <w:lang w:val="en-US"/>
        </w:rPr>
      </w:pPr>
      <w:r w:rsidRPr="000C31DC">
        <w:rPr>
          <w:rFonts w:ascii="Times New Roman" w:hAnsi="Times New Roman"/>
          <w:sz w:val="22"/>
          <w:szCs w:val="22"/>
          <w:lang w:val="en-US"/>
        </w:rPr>
        <w:t>Qualified Data Types (</w:t>
      </w:r>
      <w:proofErr w:type="spellStart"/>
      <w:r w:rsidRPr="000C31DC">
        <w:rPr>
          <w:rFonts w:ascii="Times New Roman" w:hAnsi="Times New Roman"/>
          <w:sz w:val="22"/>
          <w:szCs w:val="22"/>
          <w:lang w:val="en-US"/>
        </w:rPr>
        <w:t>qDTs</w:t>
      </w:r>
      <w:proofErr w:type="spellEnd"/>
      <w:r w:rsidRPr="000C31DC">
        <w:rPr>
          <w:rFonts w:ascii="Times New Roman" w:hAnsi="Times New Roman"/>
          <w:sz w:val="22"/>
          <w:szCs w:val="22"/>
          <w:lang w:val="en-US"/>
        </w:rPr>
        <w:t xml:space="preserve">) cannot be restricted in the context of an RDM due to strict inheritance as specified by CCTS rules. The Code Management User Guide describes solutions for restriction code list values in case of </w:t>
      </w:r>
      <w:r>
        <w:rPr>
          <w:rFonts w:ascii="Times New Roman" w:hAnsi="Times New Roman"/>
          <w:sz w:val="22"/>
          <w:szCs w:val="22"/>
          <w:lang w:val="en-US"/>
        </w:rPr>
        <w:t xml:space="preserve">the need for </w:t>
      </w:r>
      <w:r w:rsidRPr="000C31DC">
        <w:rPr>
          <w:rFonts w:ascii="Times New Roman" w:hAnsi="Times New Roman"/>
          <w:sz w:val="22"/>
          <w:szCs w:val="22"/>
          <w:lang w:val="en-US"/>
        </w:rPr>
        <w:t xml:space="preserve">contextualizing </w:t>
      </w:r>
      <w:proofErr w:type="spellStart"/>
      <w:r w:rsidRPr="000C31DC">
        <w:rPr>
          <w:rFonts w:ascii="Times New Roman" w:hAnsi="Times New Roman"/>
          <w:sz w:val="22"/>
          <w:szCs w:val="22"/>
          <w:lang w:val="en-US"/>
        </w:rPr>
        <w:t>qDT</w:t>
      </w:r>
      <w:proofErr w:type="spellEnd"/>
      <w:r w:rsidRPr="000C31DC">
        <w:rPr>
          <w:rFonts w:ascii="Times New Roman" w:hAnsi="Times New Roman"/>
          <w:sz w:val="22"/>
          <w:szCs w:val="22"/>
          <w:lang w:val="en-US"/>
        </w:rPr>
        <w:t xml:space="preserve"> of a business entity.  </w:t>
      </w:r>
    </w:p>
    <w:p w14:paraId="5C9AAFC4" w14:textId="3A7E3145" w:rsidR="00B028C6" w:rsidRPr="000C31DC" w:rsidRDefault="00B028C6" w:rsidP="00BB71F2">
      <w:pPr>
        <w:pStyle w:val="GS1Body"/>
        <w:spacing w:before="0"/>
        <w:ind w:left="0"/>
        <w:rPr>
          <w:rFonts w:ascii="Times New Roman" w:hAnsi="Times New Roman"/>
          <w:sz w:val="22"/>
          <w:szCs w:val="22"/>
          <w:lang w:val="en-US"/>
        </w:rPr>
      </w:pPr>
      <w:r w:rsidRPr="00B028C6">
        <w:rPr>
          <w:rFonts w:ascii="Times New Roman" w:hAnsi="Times New Roman"/>
          <w:sz w:val="22"/>
          <w:szCs w:val="22"/>
          <w:lang w:val="en-US"/>
        </w:rPr>
        <w:t>CCTS</w:t>
      </w:r>
      <w:r w:rsidRPr="00B028C6">
        <w:rPr>
          <w:rFonts w:ascii="ＭＳ 明朝" w:eastAsia="ＭＳ 明朝" w:hAnsi="ＭＳ 明朝" w:cs="ＭＳ 明朝" w:hint="eastAsia"/>
          <w:sz w:val="22"/>
          <w:szCs w:val="22"/>
          <w:lang w:val="en-US"/>
        </w:rPr>
        <w:t>ルールで指定されているように厳密に継承されるため、</w:t>
      </w:r>
      <w:r w:rsidRPr="00B028C6">
        <w:rPr>
          <w:rFonts w:ascii="Times New Roman" w:hAnsi="Times New Roman"/>
          <w:sz w:val="22"/>
          <w:szCs w:val="22"/>
          <w:lang w:val="en-US"/>
        </w:rPr>
        <w:t>RDM</w:t>
      </w:r>
      <w:r w:rsidRPr="00B028C6">
        <w:rPr>
          <w:rFonts w:ascii="ＭＳ 明朝" w:eastAsia="ＭＳ 明朝" w:hAnsi="ＭＳ 明朝" w:cs="ＭＳ 明朝" w:hint="eastAsia"/>
          <w:sz w:val="22"/>
          <w:szCs w:val="22"/>
          <w:lang w:val="en-US"/>
        </w:rPr>
        <w:t>のコンテキストでは修飾データタイプ（</w:t>
      </w:r>
      <w:proofErr w:type="spellStart"/>
      <w:r w:rsidRPr="00B028C6">
        <w:rPr>
          <w:rFonts w:ascii="Times New Roman" w:hAnsi="Times New Roman"/>
          <w:sz w:val="22"/>
          <w:szCs w:val="22"/>
          <w:lang w:val="en-US"/>
        </w:rPr>
        <w:t>qDT</w:t>
      </w:r>
      <w:proofErr w:type="spellEnd"/>
      <w:r w:rsidRPr="00B028C6">
        <w:rPr>
          <w:rFonts w:ascii="ＭＳ 明朝" w:eastAsia="ＭＳ 明朝" w:hAnsi="ＭＳ 明朝" w:cs="ＭＳ 明朝" w:hint="eastAsia"/>
          <w:sz w:val="22"/>
          <w:szCs w:val="22"/>
          <w:lang w:val="en-US"/>
        </w:rPr>
        <w:t>）を制限できません。</w:t>
      </w:r>
      <w:r w:rsidRPr="00B028C6">
        <w:rPr>
          <w:rFonts w:ascii="Times New Roman" w:hAnsi="Times New Roman"/>
          <w:sz w:val="22"/>
          <w:szCs w:val="22"/>
          <w:lang w:val="en-US"/>
        </w:rPr>
        <w:t xml:space="preserve"> </w:t>
      </w:r>
      <w:r w:rsidRPr="00B028C6">
        <w:rPr>
          <w:rFonts w:ascii="ＭＳ 明朝" w:eastAsia="ＭＳ 明朝" w:hAnsi="ＭＳ 明朝" w:cs="ＭＳ 明朝" w:hint="eastAsia"/>
          <w:sz w:val="22"/>
          <w:szCs w:val="22"/>
          <w:lang w:val="en-US"/>
        </w:rPr>
        <w:t>コード管理ユーザーガイドでは、ビジネスエンティティの</w:t>
      </w:r>
      <w:proofErr w:type="spellStart"/>
      <w:r w:rsidRPr="00B028C6">
        <w:rPr>
          <w:rFonts w:ascii="Times New Roman" w:hAnsi="Times New Roman"/>
          <w:sz w:val="22"/>
          <w:szCs w:val="22"/>
          <w:lang w:val="en-US"/>
        </w:rPr>
        <w:t>qDT</w:t>
      </w:r>
      <w:proofErr w:type="spellEnd"/>
      <w:r w:rsidRPr="00B028C6">
        <w:rPr>
          <w:rFonts w:ascii="ＭＳ 明朝" w:eastAsia="ＭＳ 明朝" w:hAnsi="ＭＳ 明朝" w:cs="ＭＳ 明朝" w:hint="eastAsia"/>
          <w:sz w:val="22"/>
          <w:szCs w:val="22"/>
          <w:lang w:val="en-US"/>
        </w:rPr>
        <w:t>をコンテキスト化する必要がある場合の制限コードリスト値のソリューションについて説明しています。</w:t>
      </w:r>
    </w:p>
    <w:p w14:paraId="741D6A79" w14:textId="77777777" w:rsidR="00BB71F2" w:rsidRPr="000C31DC" w:rsidRDefault="00BB71F2" w:rsidP="00BB71F2">
      <w:pPr>
        <w:pStyle w:val="GS1Body"/>
        <w:spacing w:before="0"/>
        <w:ind w:left="0"/>
        <w:rPr>
          <w:rFonts w:ascii="Times New Roman" w:hAnsi="Times New Roman"/>
          <w:sz w:val="22"/>
          <w:szCs w:val="22"/>
          <w:lang w:val="en-US"/>
        </w:rPr>
      </w:pPr>
      <w:r w:rsidRPr="004123ED">
        <w:rPr>
          <w:noProof/>
        </w:rPr>
        <w:lastRenderedPageBreak/>
        <w:drawing>
          <wp:inline distT="0" distB="0" distL="0" distR="0" wp14:anchorId="363D262D" wp14:editId="62EE6A02">
            <wp:extent cx="5400040" cy="2597150"/>
            <wp:effectExtent l="19050" t="19050" r="10160" b="12700"/>
            <wp:docPr id="134" name="図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2597150"/>
                    </a:xfrm>
                    <a:prstGeom prst="rect">
                      <a:avLst/>
                    </a:prstGeom>
                    <a:noFill/>
                    <a:ln>
                      <a:solidFill>
                        <a:schemeClr val="accent1"/>
                      </a:solidFill>
                    </a:ln>
                  </pic:spPr>
                </pic:pic>
              </a:graphicData>
            </a:graphic>
          </wp:inline>
        </w:drawing>
      </w:r>
    </w:p>
    <w:p w14:paraId="278A9CE5" w14:textId="77777777" w:rsidR="00BB71F2" w:rsidRDefault="00BB71F2" w:rsidP="00BB71F2">
      <w:pPr>
        <w:pStyle w:val="GS1Body"/>
        <w:ind w:left="142"/>
        <w:jc w:val="center"/>
        <w:rPr>
          <w:rFonts w:ascii="Times New Roman" w:hAnsi="Times New Roman"/>
          <w:b/>
          <w:bCs/>
          <w:sz w:val="22"/>
          <w:szCs w:val="22"/>
          <w:lang w:val="en-US"/>
        </w:rPr>
      </w:pPr>
      <w:r w:rsidRPr="000C31DC">
        <w:rPr>
          <w:rFonts w:ascii="Times New Roman" w:hAnsi="Times New Roman"/>
          <w:b/>
          <w:bCs/>
          <w:sz w:val="22"/>
          <w:szCs w:val="22"/>
          <w:lang w:val="en-US"/>
        </w:rPr>
        <w:t xml:space="preserve">Figure 1: The use of BIEs within the Reference Data Model (RDM) </w:t>
      </w:r>
    </w:p>
    <w:p w14:paraId="0BB1B744" w14:textId="77777777" w:rsidR="00BB71F2" w:rsidRDefault="00BB71F2" w:rsidP="00BB71F2">
      <w:pPr>
        <w:pStyle w:val="GS1Body"/>
        <w:ind w:left="142"/>
        <w:jc w:val="center"/>
        <w:rPr>
          <w:rFonts w:ascii="Times New Roman" w:hAnsi="Times New Roman"/>
          <w:b/>
          <w:bCs/>
          <w:sz w:val="22"/>
          <w:szCs w:val="22"/>
          <w:lang w:val="en-US"/>
        </w:rPr>
      </w:pPr>
      <w:r w:rsidRPr="000C31DC">
        <w:rPr>
          <w:rFonts w:ascii="Times New Roman" w:hAnsi="Times New Roman"/>
          <w:b/>
          <w:bCs/>
          <w:sz w:val="22"/>
          <w:szCs w:val="22"/>
          <w:lang w:val="en-US"/>
        </w:rPr>
        <w:t>and Document Centric (DC) approach</w:t>
      </w:r>
    </w:p>
    <w:p w14:paraId="3BD0566A" w14:textId="77777777" w:rsidR="00BB71F2" w:rsidRPr="000C31DC" w:rsidRDefault="00BB71F2" w:rsidP="00BB71F2">
      <w:pPr>
        <w:pStyle w:val="GS1Body"/>
        <w:ind w:left="142"/>
        <w:jc w:val="center"/>
        <w:rPr>
          <w:rFonts w:ascii="Times New Roman" w:hAnsi="Times New Roman"/>
          <w:b/>
          <w:bCs/>
          <w:sz w:val="22"/>
          <w:szCs w:val="22"/>
          <w:lang w:val="en-US"/>
        </w:rPr>
      </w:pPr>
    </w:p>
    <w:p w14:paraId="428FE884" w14:textId="77777777" w:rsidR="00BB71F2" w:rsidRPr="00262290" w:rsidRDefault="00BB71F2" w:rsidP="00BB71F2">
      <w:pPr>
        <w:pStyle w:val="3"/>
        <w:numPr>
          <w:ilvl w:val="0"/>
          <w:numId w:val="0"/>
        </w:numPr>
      </w:pPr>
      <w:r>
        <w:t xml:space="preserve">4.2.1 Domain </w:t>
      </w:r>
      <w:r w:rsidRPr="00262290">
        <w:t>Reference BIE</w:t>
      </w:r>
    </w:p>
    <w:p w14:paraId="25D7D8C9" w14:textId="0201106C" w:rsidR="00BB71F2" w:rsidRDefault="00BB71F2" w:rsidP="00BB71F2">
      <w:pPr>
        <w:pStyle w:val="GS1Body"/>
        <w:ind w:left="0"/>
        <w:rPr>
          <w:rFonts w:ascii="Times New Roman" w:hAnsi="Times New Roman"/>
          <w:sz w:val="22"/>
          <w:szCs w:val="22"/>
          <w:lang w:val="en-US"/>
        </w:rPr>
      </w:pPr>
      <w:r w:rsidRPr="007A63ED">
        <w:rPr>
          <w:rFonts w:ascii="Times New Roman" w:hAnsi="Times New Roman"/>
          <w:sz w:val="22"/>
          <w:szCs w:val="22"/>
          <w:lang w:val="en-US"/>
        </w:rPr>
        <w:t xml:space="preserve">A “Domain Reference Business Information Entity” represents the business information needs within a particular domain (such as Supply Chain or Transport &amp; Logistics) or sub-domain and is represented by contextualized ABIEs or BBIEs or ASBIEs. A collection of Domain Reference BIEs is a.k.a. an RDM or Context CCL. The context as expressed "scopes" the domain. Industry domain groups and other users can further restrict this subset and derived messages using CCBDA rules. </w:t>
      </w:r>
    </w:p>
    <w:p w14:paraId="7DDFC0DE" w14:textId="3924752F" w:rsidR="00310ED9" w:rsidRDefault="00310ED9" w:rsidP="00BB71F2">
      <w:pPr>
        <w:pStyle w:val="GS1Body"/>
        <w:ind w:left="0"/>
        <w:rPr>
          <w:rFonts w:ascii="Century" w:eastAsia="ＭＳ 明朝" w:hAnsi="Century" w:cs="ＭＳ 明朝"/>
          <w:sz w:val="22"/>
          <w:szCs w:val="22"/>
          <w:lang w:val="en-US"/>
        </w:rPr>
      </w:pPr>
      <w:r w:rsidRPr="00310ED9">
        <w:rPr>
          <w:rFonts w:ascii="ＭＳ 明朝" w:eastAsia="ＭＳ 明朝" w:hAnsi="ＭＳ 明朝" w:cs="ＭＳ 明朝" w:hint="eastAsia"/>
          <w:sz w:val="22"/>
          <w:szCs w:val="22"/>
          <w:lang w:val="en-US"/>
        </w:rPr>
        <w:t>「ドメイン参照ビジネス情報エンティティ」は、特定のドメイン（サプライチェーン、輸送およびロジスティクスなど）またはサブドメイン内のビジネス情報のニーズを表し、コンテキスト化された</w:t>
      </w:r>
      <w:r w:rsidRPr="00310ED9">
        <w:rPr>
          <w:rFonts w:ascii="Times New Roman" w:hAnsi="Times New Roman"/>
          <w:sz w:val="22"/>
          <w:szCs w:val="22"/>
          <w:lang w:val="en-US"/>
        </w:rPr>
        <w:t>ABIE</w:t>
      </w:r>
      <w:r w:rsidRPr="00310ED9">
        <w:rPr>
          <w:rFonts w:ascii="ＭＳ 明朝" w:eastAsia="ＭＳ 明朝" w:hAnsi="ＭＳ 明朝" w:cs="ＭＳ 明朝" w:hint="eastAsia"/>
          <w:sz w:val="22"/>
          <w:szCs w:val="22"/>
          <w:lang w:val="en-US"/>
        </w:rPr>
        <w:t>または</w:t>
      </w:r>
      <w:r w:rsidRPr="00310ED9">
        <w:rPr>
          <w:rFonts w:ascii="Times New Roman" w:hAnsi="Times New Roman"/>
          <w:sz w:val="22"/>
          <w:szCs w:val="22"/>
          <w:lang w:val="en-US"/>
        </w:rPr>
        <w:t>BBIE</w:t>
      </w:r>
      <w:r w:rsidRPr="00310ED9">
        <w:rPr>
          <w:rFonts w:ascii="ＭＳ 明朝" w:eastAsia="ＭＳ 明朝" w:hAnsi="ＭＳ 明朝" w:cs="ＭＳ 明朝" w:hint="eastAsia"/>
          <w:sz w:val="22"/>
          <w:szCs w:val="22"/>
          <w:lang w:val="en-US"/>
        </w:rPr>
        <w:t>または</w:t>
      </w:r>
      <w:r w:rsidRPr="00310ED9">
        <w:rPr>
          <w:rFonts w:ascii="Times New Roman" w:hAnsi="Times New Roman"/>
          <w:sz w:val="22"/>
          <w:szCs w:val="22"/>
          <w:lang w:val="en-US"/>
        </w:rPr>
        <w:t>ASBIE</w:t>
      </w:r>
      <w:r w:rsidRPr="00310ED9">
        <w:rPr>
          <w:rFonts w:ascii="ＭＳ 明朝" w:eastAsia="ＭＳ 明朝" w:hAnsi="ＭＳ 明朝" w:cs="ＭＳ 明朝" w:hint="eastAsia"/>
          <w:sz w:val="22"/>
          <w:szCs w:val="22"/>
          <w:lang w:val="en-US"/>
        </w:rPr>
        <w:t>によって表されます。ドメイン参</w:t>
      </w:r>
      <w:r w:rsidRPr="00310ED9">
        <w:rPr>
          <w:rFonts w:ascii="Century" w:eastAsia="ＭＳ 明朝" w:hAnsi="Century" w:cs="ＭＳ 明朝"/>
          <w:sz w:val="22"/>
          <w:szCs w:val="22"/>
          <w:lang w:val="en-US"/>
        </w:rPr>
        <w:t>照</w:t>
      </w:r>
      <w:r w:rsidRPr="00310ED9">
        <w:rPr>
          <w:rFonts w:ascii="Century" w:eastAsia="ＭＳ 明朝" w:hAnsi="Century" w:cs="ＭＳ 明朝"/>
          <w:sz w:val="22"/>
          <w:szCs w:val="22"/>
          <w:lang w:val="en-US"/>
        </w:rPr>
        <w:t>BIE</w:t>
      </w:r>
      <w:r w:rsidRPr="00310ED9">
        <w:rPr>
          <w:rFonts w:ascii="Century" w:eastAsia="ＭＳ 明朝" w:hAnsi="Century" w:cs="ＭＳ 明朝"/>
          <w:sz w:val="22"/>
          <w:szCs w:val="22"/>
          <w:lang w:val="en-US"/>
        </w:rPr>
        <w:t>のコレクションは、</w:t>
      </w:r>
      <w:r w:rsidRPr="00310ED9">
        <w:rPr>
          <w:rFonts w:ascii="Century" w:eastAsia="ＭＳ 明朝" w:hAnsi="Century" w:cs="ＭＳ 明朝"/>
          <w:sz w:val="22"/>
          <w:szCs w:val="22"/>
          <w:lang w:val="en-US"/>
        </w:rPr>
        <w:t>RDM</w:t>
      </w:r>
      <w:r w:rsidRPr="00310ED9">
        <w:rPr>
          <w:rFonts w:ascii="Century" w:eastAsia="ＭＳ 明朝" w:hAnsi="Century" w:cs="ＭＳ 明朝"/>
          <w:sz w:val="22"/>
          <w:szCs w:val="22"/>
          <w:lang w:val="en-US"/>
        </w:rPr>
        <w:t>またはコンテキスト</w:t>
      </w:r>
      <w:r w:rsidRPr="00310ED9">
        <w:rPr>
          <w:rFonts w:ascii="Century" w:eastAsia="ＭＳ 明朝" w:hAnsi="Century" w:cs="ＭＳ 明朝"/>
          <w:sz w:val="22"/>
          <w:szCs w:val="22"/>
          <w:lang w:val="en-US"/>
        </w:rPr>
        <w:t>CCL</w:t>
      </w:r>
      <w:r w:rsidRPr="00310ED9">
        <w:rPr>
          <w:rFonts w:ascii="Century" w:eastAsia="ＭＳ 明朝" w:hAnsi="Century" w:cs="ＭＳ 明朝"/>
          <w:sz w:val="22"/>
          <w:szCs w:val="22"/>
          <w:lang w:val="en-US"/>
        </w:rPr>
        <w:t>とも呼ばれます。</w:t>
      </w:r>
      <w:r w:rsidRPr="00310ED9">
        <w:rPr>
          <w:rFonts w:ascii="Century" w:eastAsia="ＭＳ 明朝" w:hAnsi="Century" w:cs="ＭＳ 明朝"/>
          <w:sz w:val="22"/>
          <w:szCs w:val="22"/>
          <w:lang w:val="en-US"/>
        </w:rPr>
        <w:t xml:space="preserve"> </w:t>
      </w:r>
      <w:r w:rsidRPr="00310ED9">
        <w:rPr>
          <w:rFonts w:ascii="Century" w:eastAsia="ＭＳ 明朝" w:hAnsi="Century" w:cs="ＭＳ 明朝"/>
          <w:sz w:val="22"/>
          <w:szCs w:val="22"/>
          <w:lang w:val="en-US"/>
        </w:rPr>
        <w:t>表現されたコンテキストは、ドメインを「スコープ」します</w:t>
      </w:r>
      <w:r w:rsidRPr="00310ED9">
        <w:rPr>
          <w:rFonts w:ascii="Century" w:eastAsia="ＭＳ 明朝" w:hAnsi="Century" w:cs="ＭＳ 明朝"/>
          <w:sz w:val="22"/>
          <w:szCs w:val="22"/>
          <w:lang w:val="en-US" w:eastAsia="ja-JP"/>
        </w:rPr>
        <w:t>（ドメインの範囲を示す）</w:t>
      </w:r>
      <w:r w:rsidRPr="00310ED9">
        <w:rPr>
          <w:rFonts w:ascii="Century" w:eastAsia="ＭＳ 明朝" w:hAnsi="Century" w:cs="ＭＳ 明朝"/>
          <w:sz w:val="22"/>
          <w:szCs w:val="22"/>
          <w:lang w:val="en-US"/>
        </w:rPr>
        <w:t>。</w:t>
      </w:r>
      <w:r w:rsidRPr="00310ED9">
        <w:rPr>
          <w:rFonts w:ascii="Century" w:eastAsia="ＭＳ 明朝" w:hAnsi="Century" w:cs="ＭＳ 明朝"/>
          <w:sz w:val="22"/>
          <w:szCs w:val="22"/>
          <w:lang w:val="en-US"/>
        </w:rPr>
        <w:t xml:space="preserve"> </w:t>
      </w:r>
      <w:r w:rsidRPr="00310ED9">
        <w:rPr>
          <w:rFonts w:ascii="Century" w:eastAsia="ＭＳ 明朝" w:hAnsi="Century" w:cs="ＭＳ 明朝"/>
          <w:sz w:val="22"/>
          <w:szCs w:val="22"/>
          <w:lang w:val="en-US"/>
        </w:rPr>
        <w:t>業界ドメイングループと他のユーザーは、</w:t>
      </w:r>
      <w:r w:rsidRPr="00310ED9">
        <w:rPr>
          <w:rFonts w:ascii="Century" w:eastAsia="ＭＳ 明朝" w:hAnsi="Century" w:cs="ＭＳ 明朝"/>
          <w:sz w:val="22"/>
          <w:szCs w:val="22"/>
          <w:lang w:val="en-US"/>
        </w:rPr>
        <w:t>CCBDA</w:t>
      </w:r>
      <w:r w:rsidRPr="00310ED9">
        <w:rPr>
          <w:rFonts w:ascii="Century" w:eastAsia="ＭＳ 明朝" w:hAnsi="Century" w:cs="ＭＳ 明朝"/>
          <w:sz w:val="22"/>
          <w:szCs w:val="22"/>
          <w:lang w:val="en-US"/>
        </w:rPr>
        <w:t>ルールを使用して、このサブセットと派生メッセージをさらに制限できます。</w:t>
      </w:r>
    </w:p>
    <w:p w14:paraId="46B061A4" w14:textId="77777777" w:rsidR="00310ED9" w:rsidRPr="00310ED9" w:rsidRDefault="00310ED9" w:rsidP="00BB71F2">
      <w:pPr>
        <w:pStyle w:val="GS1Body"/>
        <w:ind w:left="0"/>
        <w:rPr>
          <w:rFonts w:ascii="Century" w:hAnsi="Century"/>
          <w:sz w:val="22"/>
          <w:szCs w:val="22"/>
          <w:lang w:val="en-US"/>
        </w:rPr>
      </w:pPr>
    </w:p>
    <w:p w14:paraId="64A45FC6" w14:textId="5C1A5B19" w:rsidR="00BB71F2" w:rsidRPr="00AD2120" w:rsidRDefault="00BB71F2" w:rsidP="00CB4E2F">
      <w:pPr>
        <w:pStyle w:val="3"/>
        <w:numPr>
          <w:ilvl w:val="2"/>
          <w:numId w:val="9"/>
        </w:numPr>
      </w:pPr>
      <w:r w:rsidRPr="00AD2120">
        <w:t>Domain Master Data Exchange Structure</w:t>
      </w:r>
    </w:p>
    <w:p w14:paraId="10FB1715" w14:textId="77C8B4B3" w:rsidR="00BB71F2" w:rsidRDefault="00BB71F2" w:rsidP="00BB71F2">
      <w:pPr>
        <w:rPr>
          <w:rFonts w:ascii="Times New Roman" w:hAnsi="Times New Roman"/>
          <w:sz w:val="22"/>
        </w:rPr>
      </w:pPr>
      <w:r w:rsidRPr="00DF0EFA">
        <w:rPr>
          <w:rFonts w:ascii="Times New Roman" w:hAnsi="Times New Roman"/>
          <w:sz w:val="22"/>
        </w:rPr>
        <w:t>A collection of information structured and contextualized in such a way that it covers the data exchange structure(s) required by users within a domain or su</w:t>
      </w:r>
      <w:r w:rsidRPr="00B646C9">
        <w:rPr>
          <w:rFonts w:ascii="Times New Roman" w:hAnsi="Times New Roman"/>
          <w:sz w:val="22"/>
        </w:rPr>
        <w:t>b</w:t>
      </w:r>
      <w:r w:rsidRPr="00D25E4E">
        <w:rPr>
          <w:rFonts w:ascii="Times New Roman" w:hAnsi="Times New Roman"/>
          <w:sz w:val="22"/>
        </w:rPr>
        <w:t>-domain</w:t>
      </w:r>
      <w:r w:rsidRPr="001E7775">
        <w:rPr>
          <w:rFonts w:ascii="Times New Roman" w:hAnsi="Times New Roman"/>
          <w:sz w:val="22"/>
        </w:rPr>
        <w:t xml:space="preserve">, such as Supply Chain. From the “Domain Master Data Exchange Structure” different “Business Data Exchange </w:t>
      </w:r>
      <w:r w:rsidRPr="001E7775">
        <w:rPr>
          <w:rFonts w:ascii="Times New Roman" w:hAnsi="Times New Roman"/>
          <w:sz w:val="22"/>
        </w:rPr>
        <w:lastRenderedPageBreak/>
        <w:t xml:space="preserve">Structures” can be derived. The context as expressed "scopes" the domain. </w:t>
      </w:r>
      <w:r w:rsidRPr="007A63ED">
        <w:rPr>
          <w:rFonts w:ascii="Times New Roman" w:hAnsi="Times New Roman"/>
          <w:sz w:val="22"/>
        </w:rPr>
        <w:t xml:space="preserve">Industry domain groups and other users can further restrict this “Master Data Exchange Structure” to their needs. </w:t>
      </w:r>
    </w:p>
    <w:p w14:paraId="69C940F8" w14:textId="0A68B23A" w:rsidR="00310ED9" w:rsidRDefault="00310ED9" w:rsidP="00310ED9">
      <w:r w:rsidRPr="00310ED9">
        <w:rPr>
          <w:rFonts w:hint="eastAsia"/>
        </w:rPr>
        <w:t>構造化およびコンテキスト化された情報のコレクション</w:t>
      </w:r>
      <w:r>
        <w:rPr>
          <w:rFonts w:hint="eastAsia"/>
        </w:rPr>
        <w:t>は、</w:t>
      </w:r>
      <w:r w:rsidRPr="00310ED9">
        <w:rPr>
          <w:rFonts w:hint="eastAsia"/>
        </w:rPr>
        <w:t>ドメインまたはサブドメイン（サプライチェーンなど）内のユーザーが必要とするデータ交換構造をカバー</w:t>
      </w:r>
      <w:r>
        <w:rPr>
          <w:rFonts w:hint="eastAsia"/>
        </w:rPr>
        <w:t>します</w:t>
      </w:r>
      <w:r w:rsidRPr="00310ED9">
        <w:rPr>
          <w:rFonts w:hint="eastAsia"/>
        </w:rPr>
        <w:t>。</w:t>
      </w:r>
      <w:r w:rsidR="00FB60A6" w:rsidRPr="00FB60A6">
        <w:rPr>
          <w:rFonts w:hint="eastAsia"/>
        </w:rPr>
        <w:t>「ドメインマスターデータ交換構造」から、さまざまな「ビジネスデータ交換構造」を導出できます。</w:t>
      </w:r>
      <w:r w:rsidR="00FB60A6" w:rsidRPr="00FB60A6">
        <w:t xml:space="preserve"> 表現されたコンテキストは、ドメインを「スコープ」します。 業界ドメイングループおよび他のユーザーは、この「マスターデータ交換構造」を自分のニーズにさらに制限できます。</w:t>
      </w:r>
    </w:p>
    <w:p w14:paraId="6D8A1C7B" w14:textId="77777777" w:rsidR="00FB60A6" w:rsidRPr="007A63ED" w:rsidRDefault="00FB60A6" w:rsidP="00310ED9">
      <w:pPr>
        <w:rPr>
          <w:rFonts w:hint="eastAsia"/>
        </w:rPr>
      </w:pPr>
    </w:p>
    <w:p w14:paraId="0BB1468A" w14:textId="1B22A330" w:rsidR="00BB71F2" w:rsidRPr="00AD2120" w:rsidRDefault="00BB71F2" w:rsidP="00CB4E2F">
      <w:pPr>
        <w:pStyle w:val="3"/>
        <w:numPr>
          <w:ilvl w:val="2"/>
          <w:numId w:val="9"/>
        </w:numPr>
      </w:pPr>
      <w:r w:rsidRPr="00AD2120">
        <w:t>Business Data Exchange Structure</w:t>
      </w:r>
    </w:p>
    <w:p w14:paraId="146BFAE4" w14:textId="77777777" w:rsidR="004C15E2" w:rsidRDefault="00BB71F2" w:rsidP="00BB71F2">
      <w:pPr>
        <w:rPr>
          <w:rFonts w:ascii="Times New Roman" w:hAnsi="Times New Roman"/>
          <w:sz w:val="22"/>
        </w:rPr>
      </w:pPr>
      <w:bookmarkStart w:id="2" w:name="_Hlk31709578"/>
      <w:r w:rsidRPr="000C31DC">
        <w:rPr>
          <w:rFonts w:ascii="Times New Roman" w:hAnsi="Times New Roman"/>
          <w:sz w:val="22"/>
        </w:rPr>
        <w:t xml:space="preserve">Commonly, the needed restrictions on </w:t>
      </w:r>
      <w:r>
        <w:rPr>
          <w:rFonts w:ascii="Times New Roman" w:hAnsi="Times New Roman"/>
          <w:sz w:val="22"/>
        </w:rPr>
        <w:t>R</w:t>
      </w:r>
      <w:r w:rsidRPr="000C31DC">
        <w:rPr>
          <w:rFonts w:ascii="Times New Roman" w:hAnsi="Times New Roman"/>
          <w:sz w:val="22"/>
        </w:rPr>
        <w:t xml:space="preserve">eference </w:t>
      </w:r>
      <w:r>
        <w:rPr>
          <w:rFonts w:ascii="Times New Roman" w:hAnsi="Times New Roman"/>
          <w:sz w:val="22"/>
        </w:rPr>
        <w:t>B</w:t>
      </w:r>
      <w:r w:rsidRPr="000C31DC">
        <w:rPr>
          <w:rFonts w:ascii="Times New Roman" w:hAnsi="Times New Roman"/>
          <w:sz w:val="22"/>
        </w:rPr>
        <w:t xml:space="preserve">usiness </w:t>
      </w:r>
      <w:r>
        <w:rPr>
          <w:rFonts w:ascii="Times New Roman" w:hAnsi="Times New Roman"/>
          <w:sz w:val="22"/>
        </w:rPr>
        <w:t>I</w:t>
      </w:r>
      <w:r w:rsidRPr="000C31DC">
        <w:rPr>
          <w:rFonts w:ascii="Times New Roman" w:hAnsi="Times New Roman"/>
          <w:sz w:val="22"/>
        </w:rPr>
        <w:t xml:space="preserve">nformation </w:t>
      </w:r>
      <w:r>
        <w:rPr>
          <w:rFonts w:ascii="Times New Roman" w:hAnsi="Times New Roman"/>
          <w:sz w:val="22"/>
        </w:rPr>
        <w:t>E</w:t>
      </w:r>
      <w:r w:rsidRPr="000C31DC">
        <w:rPr>
          <w:rFonts w:ascii="Times New Roman" w:hAnsi="Times New Roman"/>
          <w:sz w:val="22"/>
        </w:rPr>
        <w:t xml:space="preserve">ntities will be reflected by Domain Reference BIEs. Further restrictions can be realized within the Domain Master Data Exchange Structure and/or within the derived Business Data Exchange Structure(s). </w:t>
      </w:r>
    </w:p>
    <w:p w14:paraId="395210A4" w14:textId="3B70AD94" w:rsidR="004C15E2" w:rsidRDefault="004C15E2" w:rsidP="004C15E2">
      <w:r w:rsidRPr="004C15E2">
        <w:rPr>
          <w:rFonts w:hint="eastAsia"/>
        </w:rPr>
        <w:t>通常、参照ビジネス情報エンティティに必要な制限は、ドメイン参照</w:t>
      </w:r>
      <w:r w:rsidRPr="004C15E2">
        <w:t>BIEに反映されます。 ドメインマスターデータ交換構造内および/または派生したビジネスデータ交換構造内で、さらに制限を加えることができます。</w:t>
      </w:r>
    </w:p>
    <w:p w14:paraId="5E119C09" w14:textId="77777777" w:rsidR="004C15E2" w:rsidRDefault="00BB71F2" w:rsidP="00BB71F2">
      <w:pPr>
        <w:rPr>
          <w:rFonts w:ascii="Times New Roman" w:hAnsi="Times New Roman"/>
          <w:sz w:val="22"/>
        </w:rPr>
      </w:pPr>
      <w:r w:rsidRPr="000C31DC">
        <w:rPr>
          <w:rFonts w:ascii="Times New Roman" w:hAnsi="Times New Roman"/>
          <w:sz w:val="22"/>
        </w:rPr>
        <w:t xml:space="preserve">A CCBDA compliant model may serve as the computer readable part of an EDI Document Implementation Guideline. </w:t>
      </w:r>
    </w:p>
    <w:p w14:paraId="4CD62F4E" w14:textId="4232D5B7" w:rsidR="004C15E2" w:rsidRDefault="004C15E2" w:rsidP="004C15E2">
      <w:r w:rsidRPr="004C15E2">
        <w:t>CCBDA準拠モデルは、EDI文書実装ガイドラインのコンピューターで読み取り可能な部分として機能する場合があります。</w:t>
      </w:r>
    </w:p>
    <w:p w14:paraId="2AEBE1AB" w14:textId="649BECBE" w:rsidR="00BB71F2" w:rsidRDefault="00BB71F2" w:rsidP="00BB71F2">
      <w:pPr>
        <w:rPr>
          <w:rFonts w:ascii="Times New Roman" w:hAnsi="Times New Roman" w:cs="Times New Roman"/>
          <w:sz w:val="22"/>
        </w:rPr>
      </w:pPr>
      <w:r w:rsidRPr="000C31DC">
        <w:rPr>
          <w:rFonts w:ascii="Times New Roman" w:hAnsi="Times New Roman"/>
          <w:sz w:val="22"/>
        </w:rPr>
        <w:t xml:space="preserve">Due to the reusable aspect of a Reference BIE, it is obvious that restrictions to a Reference BIE will be applicable no matter the location(s) it is being used in a data structure. Different information needs for the same Reference BIE within a data structure will end up in the creation of a new Reference BIE (e.g. Header_ Trade Agreement and Line_ Trade Agreement). Most </w:t>
      </w:r>
      <w:r w:rsidRPr="000C31DC">
        <w:rPr>
          <w:rFonts w:ascii="Times New Roman" w:hAnsi="Times New Roman" w:cs="Times New Roman"/>
          <w:sz w:val="22"/>
        </w:rPr>
        <w:t xml:space="preserve">UN/CEFACT published message assemblies are being customized by </w:t>
      </w:r>
      <w:r>
        <w:rPr>
          <w:rFonts w:ascii="Times New Roman" w:hAnsi="Times New Roman" w:cs="Times New Roman"/>
          <w:sz w:val="22"/>
        </w:rPr>
        <w:t>industry domain groups</w:t>
      </w:r>
      <w:r w:rsidRPr="000C31DC">
        <w:rPr>
          <w:rFonts w:ascii="Times New Roman" w:hAnsi="Times New Roman" w:cs="Times New Roman"/>
          <w:sz w:val="22"/>
        </w:rPr>
        <w:t xml:space="preserve"> using the CCBDA methodology. For their context (region, industry) they possibly need more restrictions.</w:t>
      </w:r>
      <w:bookmarkEnd w:id="2"/>
    </w:p>
    <w:p w14:paraId="6EB80C2B" w14:textId="3BE15EE9" w:rsidR="00FC1936" w:rsidRDefault="004C15E2" w:rsidP="004C15E2">
      <w:r w:rsidRPr="004C15E2">
        <w:rPr>
          <w:rFonts w:hint="eastAsia"/>
        </w:rPr>
        <w:t>参照</w:t>
      </w:r>
      <w:r w:rsidRPr="004C15E2">
        <w:t>BIEの再利用可能な側面により、参照BIEへの制限は、データ構造で使用されている場所に関係なく適用できることは明らかです。</w:t>
      </w:r>
      <w:r w:rsidRPr="004C15E2">
        <w:rPr>
          <w:rFonts w:hint="eastAsia"/>
        </w:rPr>
        <w:t>データ構造内の同じ参照</w:t>
      </w:r>
      <w:r w:rsidRPr="004C15E2">
        <w:t>BIEに対するさまざまな情報のニーズ</w:t>
      </w:r>
      <w:r>
        <w:rPr>
          <w:rFonts w:hint="eastAsia"/>
        </w:rPr>
        <w:t>のために</w:t>
      </w:r>
      <w:r w:rsidRPr="004C15E2">
        <w:t>、新しい参照BIE（Header_ Trade AgreementおよびLine_ Trade Agreementなど）</w:t>
      </w:r>
      <w:r>
        <w:rPr>
          <w:rFonts w:hint="eastAsia"/>
        </w:rPr>
        <w:t>が</w:t>
      </w:r>
      <w:r w:rsidRPr="004C15E2">
        <w:t>作成</w:t>
      </w:r>
      <w:r>
        <w:rPr>
          <w:rFonts w:hint="eastAsia"/>
        </w:rPr>
        <w:t>されます</w:t>
      </w:r>
      <w:r w:rsidRPr="004C15E2">
        <w:t>。</w:t>
      </w:r>
    </w:p>
    <w:p w14:paraId="5002E23E" w14:textId="56D639B7" w:rsidR="001909EB" w:rsidRPr="00BB71F2" w:rsidRDefault="001909EB" w:rsidP="004C15E2">
      <w:pPr>
        <w:rPr>
          <w:rFonts w:hint="eastAsia"/>
        </w:rPr>
      </w:pPr>
      <w:r w:rsidRPr="001909EB">
        <w:rPr>
          <w:rFonts w:hint="eastAsia"/>
        </w:rPr>
        <w:t>ほとんどの</w:t>
      </w:r>
      <w:r w:rsidRPr="001909EB">
        <w:t>UN / CEFACT公開メッセージアセンブリは、CCBDA方法論を使用して業界ドメイングループによってカスタマイズされています。 それらのコンテキスト（地域、業界）については、さらに制限が必要になる可能性があります。</w:t>
      </w:r>
    </w:p>
    <w:sectPr w:rsidR="001909EB" w:rsidRPr="00BB71F2">
      <w:headerReference w:type="default" r:id="rId9"/>
      <w:foot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CA118C" w14:textId="77777777" w:rsidR="00E91EA6" w:rsidRDefault="00E91EA6" w:rsidP="00BE70A6">
      <w:r>
        <w:separator/>
      </w:r>
    </w:p>
  </w:endnote>
  <w:endnote w:type="continuationSeparator" w:id="0">
    <w:p w14:paraId="454054A3" w14:textId="77777777" w:rsidR="00E91EA6" w:rsidRDefault="00E91EA6" w:rsidP="00BE7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Open Sans">
    <w:altName w:val="Segoe UI"/>
    <w:panose1 w:val="00000000000000000000"/>
    <w:charset w:val="00"/>
    <w:family w:val="roman"/>
    <w:notTrueType/>
    <w:pitch w:val="default"/>
  </w:font>
  <w:font w:name="inherit">
    <w:altName w:val="Cambria"/>
    <w:panose1 w:val="00000000000000000000"/>
    <w:charset w:val="00"/>
    <w:family w:val="roman"/>
    <w:notTrueType/>
    <w:pitch w:val="default"/>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46863029"/>
      <w:docPartObj>
        <w:docPartGallery w:val="Page Numbers (Bottom of Page)"/>
        <w:docPartUnique/>
      </w:docPartObj>
    </w:sdtPr>
    <w:sdtEndPr/>
    <w:sdtContent>
      <w:p w14:paraId="1D11664D" w14:textId="51C04323" w:rsidR="00BE70A6" w:rsidRDefault="00BE70A6">
        <w:pPr>
          <w:pStyle w:val="a7"/>
          <w:jc w:val="center"/>
        </w:pPr>
        <w:r>
          <w:fldChar w:fldCharType="begin"/>
        </w:r>
        <w:r>
          <w:instrText>PAGE   \* MERGEFORMAT</w:instrText>
        </w:r>
        <w:r>
          <w:fldChar w:fldCharType="separate"/>
        </w:r>
        <w:r>
          <w:rPr>
            <w:lang w:val="ja-JP"/>
          </w:rPr>
          <w:t>2</w:t>
        </w:r>
        <w:r>
          <w:fldChar w:fldCharType="end"/>
        </w:r>
      </w:p>
    </w:sdtContent>
  </w:sdt>
  <w:p w14:paraId="42CB868D" w14:textId="77777777" w:rsidR="00BE70A6" w:rsidRDefault="00BE70A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F8ED04" w14:textId="77777777" w:rsidR="00E91EA6" w:rsidRDefault="00E91EA6" w:rsidP="00BE70A6">
      <w:r>
        <w:separator/>
      </w:r>
    </w:p>
  </w:footnote>
  <w:footnote w:type="continuationSeparator" w:id="0">
    <w:p w14:paraId="415FBB88" w14:textId="77777777" w:rsidR="00E91EA6" w:rsidRDefault="00E91EA6" w:rsidP="00BE70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2D091" w14:textId="449E35A8" w:rsidR="00BE70A6" w:rsidRDefault="00BE70A6" w:rsidP="00BE70A6">
    <w:pPr>
      <w:pStyle w:val="a5"/>
      <w:jc w:val="right"/>
    </w:pPr>
    <w:r>
      <w:rPr>
        <w:rFonts w:hint="eastAsia"/>
      </w:rPr>
      <w:t>国際連携2</w:t>
    </w:r>
    <w:r>
      <w:t>020-1-0</w:t>
    </w:r>
    <w:r w:rsidR="009306EE">
      <w:rPr>
        <w:rFonts w:hint="eastAsia"/>
      </w:rPr>
      <w:t>7</w:t>
    </w:r>
  </w:p>
  <w:p w14:paraId="365365A7" w14:textId="77777777" w:rsidR="00BE70A6" w:rsidRDefault="00BE70A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CD79F7"/>
    <w:multiLevelType w:val="multilevel"/>
    <w:tmpl w:val="F91C5686"/>
    <w:lvl w:ilvl="0">
      <w:start w:val="1"/>
      <w:numFmt w:val="decimal"/>
      <w:pStyle w:val="1"/>
      <w:lvlText w:val="%1."/>
      <w:lvlJc w:val="left"/>
      <w:pPr>
        <w:ind w:left="360" w:hanging="360"/>
      </w:pPr>
      <w:rPr>
        <w:rFonts w:hint="default"/>
        <w:color w:val="auto"/>
      </w:rPr>
    </w:lvl>
    <w:lvl w:ilvl="1">
      <w:start w:val="1"/>
      <w:numFmt w:val="decimal"/>
      <w:pStyle w:val="2"/>
      <w:isLgl/>
      <w:lvlText w:val="%1.%2"/>
      <w:lvlJc w:val="left"/>
      <w:pPr>
        <w:ind w:left="540" w:hanging="540"/>
      </w:pPr>
      <w:rPr>
        <w:rFonts w:hint="default"/>
      </w:rPr>
    </w:lvl>
    <w:lvl w:ilvl="2">
      <w:start w:val="1"/>
      <w:numFmt w:val="decimal"/>
      <w:pStyle w:val="3"/>
      <w:isLgl/>
      <w:lvlText w:val="%1.%2.%3"/>
      <w:lvlJc w:val="left"/>
      <w:pPr>
        <w:ind w:left="720" w:hanging="720"/>
      </w:pPr>
      <w:rPr>
        <w:rFonts w:ascii="Times New Roman" w:hAnsi="Times New Roman"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C4B4131"/>
    <w:multiLevelType w:val="hybridMultilevel"/>
    <w:tmpl w:val="CDCA77BC"/>
    <w:lvl w:ilvl="0" w:tplc="48A69176">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28D52807"/>
    <w:multiLevelType w:val="hybridMultilevel"/>
    <w:tmpl w:val="A822A50C"/>
    <w:lvl w:ilvl="0" w:tplc="7D384420">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A1F274D"/>
    <w:multiLevelType w:val="multilevel"/>
    <w:tmpl w:val="FA10F5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7DA2FAD"/>
    <w:multiLevelType w:val="hybridMultilevel"/>
    <w:tmpl w:val="873EBDA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1B8352A"/>
    <w:multiLevelType w:val="hybridMultilevel"/>
    <w:tmpl w:val="A4C82AC8"/>
    <w:lvl w:ilvl="0" w:tplc="04130001">
      <w:start w:val="1"/>
      <w:numFmt w:val="bullet"/>
      <w:lvlText w:val=""/>
      <w:lvlJc w:val="left"/>
      <w:pPr>
        <w:ind w:left="1584" w:hanging="360"/>
      </w:pPr>
      <w:rPr>
        <w:rFonts w:ascii="Symbol" w:hAnsi="Symbol" w:hint="default"/>
      </w:rPr>
    </w:lvl>
    <w:lvl w:ilvl="1" w:tplc="04130003" w:tentative="1">
      <w:start w:val="1"/>
      <w:numFmt w:val="bullet"/>
      <w:lvlText w:val="o"/>
      <w:lvlJc w:val="left"/>
      <w:pPr>
        <w:ind w:left="2304" w:hanging="360"/>
      </w:pPr>
      <w:rPr>
        <w:rFonts w:ascii="Courier New" w:hAnsi="Courier New" w:cs="Courier New" w:hint="default"/>
      </w:rPr>
    </w:lvl>
    <w:lvl w:ilvl="2" w:tplc="04130005" w:tentative="1">
      <w:start w:val="1"/>
      <w:numFmt w:val="bullet"/>
      <w:lvlText w:val=""/>
      <w:lvlJc w:val="left"/>
      <w:pPr>
        <w:ind w:left="3024" w:hanging="360"/>
      </w:pPr>
      <w:rPr>
        <w:rFonts w:ascii="Wingdings" w:hAnsi="Wingdings" w:hint="default"/>
      </w:rPr>
    </w:lvl>
    <w:lvl w:ilvl="3" w:tplc="04130001" w:tentative="1">
      <w:start w:val="1"/>
      <w:numFmt w:val="bullet"/>
      <w:lvlText w:val=""/>
      <w:lvlJc w:val="left"/>
      <w:pPr>
        <w:ind w:left="3744" w:hanging="360"/>
      </w:pPr>
      <w:rPr>
        <w:rFonts w:ascii="Symbol" w:hAnsi="Symbol" w:hint="default"/>
      </w:rPr>
    </w:lvl>
    <w:lvl w:ilvl="4" w:tplc="04130003" w:tentative="1">
      <w:start w:val="1"/>
      <w:numFmt w:val="bullet"/>
      <w:lvlText w:val="o"/>
      <w:lvlJc w:val="left"/>
      <w:pPr>
        <w:ind w:left="4464" w:hanging="360"/>
      </w:pPr>
      <w:rPr>
        <w:rFonts w:ascii="Courier New" w:hAnsi="Courier New" w:cs="Courier New" w:hint="default"/>
      </w:rPr>
    </w:lvl>
    <w:lvl w:ilvl="5" w:tplc="04130005" w:tentative="1">
      <w:start w:val="1"/>
      <w:numFmt w:val="bullet"/>
      <w:lvlText w:val=""/>
      <w:lvlJc w:val="left"/>
      <w:pPr>
        <w:ind w:left="5184" w:hanging="360"/>
      </w:pPr>
      <w:rPr>
        <w:rFonts w:ascii="Wingdings" w:hAnsi="Wingdings" w:hint="default"/>
      </w:rPr>
    </w:lvl>
    <w:lvl w:ilvl="6" w:tplc="04130001" w:tentative="1">
      <w:start w:val="1"/>
      <w:numFmt w:val="bullet"/>
      <w:lvlText w:val=""/>
      <w:lvlJc w:val="left"/>
      <w:pPr>
        <w:ind w:left="5904" w:hanging="360"/>
      </w:pPr>
      <w:rPr>
        <w:rFonts w:ascii="Symbol" w:hAnsi="Symbol" w:hint="default"/>
      </w:rPr>
    </w:lvl>
    <w:lvl w:ilvl="7" w:tplc="04130003" w:tentative="1">
      <w:start w:val="1"/>
      <w:numFmt w:val="bullet"/>
      <w:lvlText w:val="o"/>
      <w:lvlJc w:val="left"/>
      <w:pPr>
        <w:ind w:left="6624" w:hanging="360"/>
      </w:pPr>
      <w:rPr>
        <w:rFonts w:ascii="Courier New" w:hAnsi="Courier New" w:cs="Courier New" w:hint="default"/>
      </w:rPr>
    </w:lvl>
    <w:lvl w:ilvl="8" w:tplc="04130005" w:tentative="1">
      <w:start w:val="1"/>
      <w:numFmt w:val="bullet"/>
      <w:lvlText w:val=""/>
      <w:lvlJc w:val="left"/>
      <w:pPr>
        <w:ind w:left="7344" w:hanging="360"/>
      </w:pPr>
      <w:rPr>
        <w:rFonts w:ascii="Wingdings" w:hAnsi="Wingdings" w:hint="default"/>
      </w:rPr>
    </w:lvl>
  </w:abstractNum>
  <w:abstractNum w:abstractNumId="6" w15:restartNumberingAfterBreak="0">
    <w:nsid w:val="660D5CA0"/>
    <w:multiLevelType w:val="hybridMultilevel"/>
    <w:tmpl w:val="7C1A596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A241400"/>
    <w:multiLevelType w:val="multilevel"/>
    <w:tmpl w:val="EDDC99DA"/>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5"/>
  </w:num>
  <w:num w:numId="4">
    <w:abstractNumId w:val="2"/>
  </w:num>
  <w:num w:numId="5">
    <w:abstractNumId w:val="6"/>
  </w:num>
  <w:num w:numId="6">
    <w:abstractNumId w:val="4"/>
  </w:num>
  <w:num w:numId="7">
    <w:abstractNumId w:val="0"/>
    <w:lvlOverride w:ilvl="0">
      <w:startOverride w:val="4"/>
    </w:lvlOverride>
    <w:lvlOverride w:ilvl="1">
      <w:startOverride w:val="2"/>
    </w:lvlOverride>
    <w:lvlOverride w:ilvl="2">
      <w:startOverride w:val="2"/>
    </w:lvlOverride>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936"/>
    <w:rsid w:val="00030204"/>
    <w:rsid w:val="00081587"/>
    <w:rsid w:val="001909EB"/>
    <w:rsid w:val="002B31B2"/>
    <w:rsid w:val="00310ED9"/>
    <w:rsid w:val="00437ABA"/>
    <w:rsid w:val="004C15E2"/>
    <w:rsid w:val="006B1419"/>
    <w:rsid w:val="00706E58"/>
    <w:rsid w:val="00804050"/>
    <w:rsid w:val="008D1407"/>
    <w:rsid w:val="009306EE"/>
    <w:rsid w:val="00B028C6"/>
    <w:rsid w:val="00BB71F2"/>
    <w:rsid w:val="00BE70A6"/>
    <w:rsid w:val="00CB4E2F"/>
    <w:rsid w:val="00D54A11"/>
    <w:rsid w:val="00E8367A"/>
    <w:rsid w:val="00E8738D"/>
    <w:rsid w:val="00E91EA6"/>
    <w:rsid w:val="00FB60A6"/>
    <w:rsid w:val="00FC19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448C54F"/>
  <w15:chartTrackingRefBased/>
  <w15:docId w15:val="{BC969FB6-12C8-4CEA-A0B5-61F48B554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1936"/>
    <w:pPr>
      <w:widowControl w:val="0"/>
      <w:jc w:val="both"/>
    </w:pPr>
  </w:style>
  <w:style w:type="paragraph" w:styleId="10">
    <w:name w:val="heading 1"/>
    <w:basedOn w:val="a"/>
    <w:next w:val="a"/>
    <w:link w:val="11"/>
    <w:uiPriority w:val="9"/>
    <w:qFormat/>
    <w:rsid w:val="00BB71F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1"/>
    <w:qFormat/>
    <w:rsid w:val="00FC1936"/>
    <w:pPr>
      <w:ind w:leftChars="400" w:left="840"/>
    </w:pPr>
  </w:style>
  <w:style w:type="paragraph" w:styleId="a5">
    <w:name w:val="header"/>
    <w:basedOn w:val="a"/>
    <w:link w:val="a6"/>
    <w:uiPriority w:val="99"/>
    <w:unhideWhenUsed/>
    <w:rsid w:val="00BE70A6"/>
    <w:pPr>
      <w:tabs>
        <w:tab w:val="center" w:pos="4252"/>
        <w:tab w:val="right" w:pos="8504"/>
      </w:tabs>
      <w:snapToGrid w:val="0"/>
    </w:pPr>
  </w:style>
  <w:style w:type="character" w:customStyle="1" w:styleId="a6">
    <w:name w:val="ヘッダー (文字)"/>
    <w:basedOn w:val="a0"/>
    <w:link w:val="a5"/>
    <w:uiPriority w:val="99"/>
    <w:rsid w:val="00BE70A6"/>
  </w:style>
  <w:style w:type="paragraph" w:styleId="a7">
    <w:name w:val="footer"/>
    <w:basedOn w:val="a"/>
    <w:link w:val="a8"/>
    <w:uiPriority w:val="99"/>
    <w:unhideWhenUsed/>
    <w:rsid w:val="00BE70A6"/>
    <w:pPr>
      <w:tabs>
        <w:tab w:val="center" w:pos="4252"/>
        <w:tab w:val="right" w:pos="8504"/>
      </w:tabs>
      <w:snapToGrid w:val="0"/>
    </w:pPr>
  </w:style>
  <w:style w:type="character" w:customStyle="1" w:styleId="a8">
    <w:name w:val="フッター (文字)"/>
    <w:basedOn w:val="a0"/>
    <w:link w:val="a7"/>
    <w:uiPriority w:val="99"/>
    <w:rsid w:val="00BE70A6"/>
  </w:style>
  <w:style w:type="character" w:styleId="a9">
    <w:name w:val="Hyperlink"/>
    <w:basedOn w:val="a0"/>
    <w:uiPriority w:val="99"/>
    <w:semiHidden/>
    <w:unhideWhenUsed/>
    <w:rsid w:val="00BE70A6"/>
    <w:rPr>
      <w:color w:val="0000FF"/>
      <w:u w:val="single"/>
    </w:rPr>
  </w:style>
  <w:style w:type="character" w:styleId="aa">
    <w:name w:val="FollowedHyperlink"/>
    <w:basedOn w:val="a0"/>
    <w:uiPriority w:val="99"/>
    <w:semiHidden/>
    <w:unhideWhenUsed/>
    <w:rsid w:val="00BE70A6"/>
    <w:rPr>
      <w:color w:val="954F72" w:themeColor="followedHyperlink"/>
      <w:u w:val="single"/>
    </w:rPr>
  </w:style>
  <w:style w:type="paragraph" w:styleId="ab">
    <w:name w:val="Balloon Text"/>
    <w:basedOn w:val="a"/>
    <w:link w:val="ac"/>
    <w:uiPriority w:val="99"/>
    <w:semiHidden/>
    <w:unhideWhenUsed/>
    <w:rsid w:val="00BB71F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B71F2"/>
    <w:rPr>
      <w:rFonts w:asciiTheme="majorHAnsi" w:eastAsiaTheme="majorEastAsia" w:hAnsiTheme="majorHAnsi" w:cstheme="majorBidi"/>
      <w:sz w:val="18"/>
      <w:szCs w:val="18"/>
    </w:rPr>
  </w:style>
  <w:style w:type="table" w:styleId="ad">
    <w:name w:val="Table Grid"/>
    <w:basedOn w:val="a1"/>
    <w:uiPriority w:val="59"/>
    <w:rsid w:val="00BB71F2"/>
    <w:rPr>
      <w:rFonts w:eastAsia="ＭＳ 明朝"/>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Body">
    <w:name w:val="GS1_Body"/>
    <w:basedOn w:val="a"/>
    <w:rsid w:val="00BB71F2"/>
    <w:pPr>
      <w:widowControl/>
      <w:spacing w:before="120" w:after="60"/>
      <w:ind w:left="864"/>
    </w:pPr>
    <w:rPr>
      <w:rFonts w:ascii="Arial" w:eastAsia="Times New Roman" w:hAnsi="Arial" w:cs="Times New Roman"/>
      <w:kern w:val="0"/>
      <w:sz w:val="20"/>
      <w:szCs w:val="24"/>
      <w:lang w:val="nl-NL" w:eastAsia="nl-NL"/>
    </w:rPr>
  </w:style>
  <w:style w:type="paragraph" w:styleId="ae">
    <w:name w:val="No Spacing"/>
    <w:uiPriority w:val="1"/>
    <w:qFormat/>
    <w:rsid w:val="00BB71F2"/>
    <w:pPr>
      <w:widowControl w:val="0"/>
      <w:jc w:val="both"/>
    </w:pPr>
  </w:style>
  <w:style w:type="paragraph" w:customStyle="1" w:styleId="1">
    <w:name w:val="スタイル1"/>
    <w:basedOn w:val="10"/>
    <w:qFormat/>
    <w:rsid w:val="00BB71F2"/>
    <w:pPr>
      <w:keepNext w:val="0"/>
      <w:numPr>
        <w:numId w:val="2"/>
      </w:numPr>
      <w:tabs>
        <w:tab w:val="left" w:pos="1307"/>
        <w:tab w:val="left" w:pos="1308"/>
      </w:tabs>
      <w:autoSpaceDE w:val="0"/>
      <w:autoSpaceDN w:val="0"/>
      <w:ind w:left="720"/>
      <w:jc w:val="left"/>
    </w:pPr>
    <w:rPr>
      <w:rFonts w:ascii="Times New Roman" w:eastAsia="Times New Roman" w:hAnsi="Times New Roman" w:cs="Times New Roman"/>
      <w:b/>
      <w:bCs/>
      <w:kern w:val="0"/>
      <w:sz w:val="32"/>
      <w:szCs w:val="32"/>
      <w:lang w:eastAsia="en-US" w:bidi="en-US"/>
    </w:rPr>
  </w:style>
  <w:style w:type="paragraph" w:customStyle="1" w:styleId="2">
    <w:name w:val="スタイル2"/>
    <w:basedOn w:val="10"/>
    <w:link w:val="20"/>
    <w:qFormat/>
    <w:rsid w:val="00BB71F2"/>
    <w:pPr>
      <w:keepNext w:val="0"/>
      <w:numPr>
        <w:ilvl w:val="1"/>
        <w:numId w:val="2"/>
      </w:numPr>
      <w:tabs>
        <w:tab w:val="left" w:pos="1307"/>
        <w:tab w:val="left" w:pos="1308"/>
      </w:tabs>
      <w:autoSpaceDE w:val="0"/>
      <w:autoSpaceDN w:val="0"/>
      <w:jc w:val="left"/>
    </w:pPr>
    <w:rPr>
      <w:rFonts w:ascii="Times New Roman" w:hAnsi="Times New Roman" w:cs="Times New Roman"/>
      <w:b/>
      <w:bCs/>
      <w:kern w:val="0"/>
      <w:lang w:bidi="en-US"/>
    </w:rPr>
  </w:style>
  <w:style w:type="paragraph" w:customStyle="1" w:styleId="3">
    <w:name w:val="スタイル3"/>
    <w:basedOn w:val="a3"/>
    <w:link w:val="30"/>
    <w:qFormat/>
    <w:rsid w:val="00BB71F2"/>
    <w:pPr>
      <w:numPr>
        <w:ilvl w:val="2"/>
        <w:numId w:val="2"/>
      </w:numPr>
      <w:ind w:leftChars="0" w:left="0"/>
    </w:pPr>
    <w:rPr>
      <w:rFonts w:ascii="Times New Roman" w:hAnsi="Times New Roman" w:cs="Times New Roman"/>
      <w:b/>
      <w:bCs/>
      <w:sz w:val="24"/>
      <w:szCs w:val="24"/>
    </w:rPr>
  </w:style>
  <w:style w:type="character" w:customStyle="1" w:styleId="20">
    <w:name w:val="スタイル2 (文字)"/>
    <w:basedOn w:val="11"/>
    <w:link w:val="2"/>
    <w:rsid w:val="00BB71F2"/>
    <w:rPr>
      <w:rFonts w:ascii="Times New Roman" w:eastAsiaTheme="majorEastAsia" w:hAnsi="Times New Roman" w:cs="Times New Roman"/>
      <w:b/>
      <w:bCs/>
      <w:kern w:val="0"/>
      <w:sz w:val="24"/>
      <w:szCs w:val="24"/>
      <w:lang w:bidi="en-US"/>
    </w:rPr>
  </w:style>
  <w:style w:type="character" w:customStyle="1" w:styleId="a4">
    <w:name w:val="リスト段落 (文字)"/>
    <w:basedOn w:val="a0"/>
    <w:link w:val="a3"/>
    <w:uiPriority w:val="1"/>
    <w:rsid w:val="00BB71F2"/>
  </w:style>
  <w:style w:type="character" w:customStyle="1" w:styleId="30">
    <w:name w:val="スタイル3 (文字)"/>
    <w:basedOn w:val="a4"/>
    <w:link w:val="3"/>
    <w:rsid w:val="00BB71F2"/>
    <w:rPr>
      <w:rFonts w:ascii="Times New Roman" w:hAnsi="Times New Roman" w:cs="Times New Roman"/>
      <w:b/>
      <w:bCs/>
      <w:sz w:val="24"/>
      <w:szCs w:val="24"/>
    </w:rPr>
  </w:style>
  <w:style w:type="character" w:customStyle="1" w:styleId="11">
    <w:name w:val="見出し 1 (文字)"/>
    <w:basedOn w:val="a0"/>
    <w:link w:val="10"/>
    <w:uiPriority w:val="9"/>
    <w:rsid w:val="00BB71F2"/>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s://uncefact.unece.org/display/uncefactpublicreview/Public+Review%3A+Message+Construction+Guidelines+for+CCBD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8</Pages>
  <Words>1869</Words>
  <Characters>10654</Characters>
  <Application>Microsoft Office Word</Application>
  <DocSecurity>0</DocSecurity>
  <Lines>88</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久直 菅又</dc:creator>
  <cp:keywords/>
  <dc:description/>
  <cp:lastModifiedBy>久直 菅又</cp:lastModifiedBy>
  <cp:revision>11</cp:revision>
  <dcterms:created xsi:type="dcterms:W3CDTF">2020-06-29T04:43:00Z</dcterms:created>
  <dcterms:modified xsi:type="dcterms:W3CDTF">2020-07-02T05:01:00Z</dcterms:modified>
</cp:coreProperties>
</file>