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FA7D48" w14:textId="60971489" w:rsidR="00762D11" w:rsidRDefault="004D12D9" w:rsidP="004D12D9">
      <w:pPr>
        <w:jc w:val="center"/>
      </w:pPr>
      <w:r>
        <w:rPr>
          <w:rFonts w:hint="eastAsia"/>
        </w:rPr>
        <w:t>SIPS業界横断EDI-TFの宿題についての報告【修正】</w:t>
      </w:r>
    </w:p>
    <w:p w14:paraId="1EFBB99E" w14:textId="2806E513" w:rsidR="004D12D9" w:rsidRDefault="004D12D9" w:rsidP="004D12D9">
      <w:pPr>
        <w:jc w:val="right"/>
      </w:pPr>
      <w:r>
        <w:rPr>
          <w:rFonts w:hint="eastAsia"/>
        </w:rPr>
        <w:t>2020-11―1</w:t>
      </w:r>
      <w:r w:rsidR="000D57C5">
        <w:rPr>
          <w:rFonts w:hint="eastAsia"/>
        </w:rPr>
        <w:t>9</w:t>
      </w:r>
    </w:p>
    <w:p w14:paraId="3BB3CCC7" w14:textId="0E0FF538" w:rsidR="004D12D9" w:rsidRDefault="004D12D9" w:rsidP="004D12D9">
      <w:pPr>
        <w:jc w:val="right"/>
      </w:pPr>
      <w:r>
        <w:rPr>
          <w:rFonts w:hint="eastAsia"/>
        </w:rPr>
        <w:t>ITC協会共通EDI標準部会</w:t>
      </w:r>
    </w:p>
    <w:p w14:paraId="153F11EE" w14:textId="02834F83" w:rsidR="004D12D9" w:rsidRDefault="004D12D9" w:rsidP="004D12D9">
      <w:pPr>
        <w:jc w:val="right"/>
      </w:pPr>
    </w:p>
    <w:p w14:paraId="3824A765" w14:textId="79DAD1D4" w:rsidR="004D12D9" w:rsidRDefault="004D12D9" w:rsidP="002603ED">
      <w:pPr>
        <w:ind w:firstLineChars="100" w:firstLine="210"/>
        <w:jc w:val="left"/>
      </w:pPr>
      <w:r>
        <w:rPr>
          <w:rFonts w:hint="eastAsia"/>
        </w:rPr>
        <w:t>2020-11-18のSIPS第4回合同会議へ下記の提案を行いました。</w:t>
      </w:r>
    </w:p>
    <w:p w14:paraId="3CF2908C" w14:textId="7257EFFA" w:rsidR="004D12D9" w:rsidRDefault="004D12D9" w:rsidP="002603ED">
      <w:pPr>
        <w:ind w:firstLineChars="100" w:firstLine="210"/>
        <w:jc w:val="left"/>
      </w:pPr>
      <w:r>
        <w:rPr>
          <w:rFonts w:hint="eastAsia"/>
        </w:rPr>
        <w:t>その後、大手業界EDI標準を精査したところ、JEITA</w:t>
      </w:r>
      <w:r w:rsidR="002603ED">
        <w:rPr>
          <w:rFonts w:hint="eastAsia"/>
        </w:rPr>
        <w:t>-ECALGAのコード</w:t>
      </w:r>
      <w:r w:rsidR="000D57C5">
        <w:rPr>
          <w:rFonts w:hint="eastAsia"/>
        </w:rPr>
        <w:t>表</w:t>
      </w:r>
      <w:r w:rsidR="002603ED">
        <w:rPr>
          <w:rFonts w:hint="eastAsia"/>
        </w:rPr>
        <w:t>では「消費税区分」</w:t>
      </w:r>
      <w:r w:rsidR="000D57C5">
        <w:rPr>
          <w:rFonts w:hint="eastAsia"/>
        </w:rPr>
        <w:t>に</w:t>
      </w:r>
      <w:r w:rsidR="002603ED">
        <w:rPr>
          <w:rFonts w:hint="eastAsia"/>
        </w:rPr>
        <w:t>異なる定義をしていることがわかりました。</w:t>
      </w:r>
    </w:p>
    <w:p w14:paraId="1165E602" w14:textId="110F5DE6" w:rsidR="002603ED" w:rsidRDefault="002603ED" w:rsidP="002603ED">
      <w:pPr>
        <w:ind w:firstLineChars="100" w:firstLine="210"/>
        <w:jc w:val="left"/>
      </w:pPr>
      <w:r>
        <w:rPr>
          <w:rFonts w:hint="eastAsia"/>
        </w:rPr>
        <w:t>この問題を回避するため、11/18合同会議への下記の提案を取り下げ、修正提案を行います。</w:t>
      </w:r>
    </w:p>
    <w:p w14:paraId="1591FDE3" w14:textId="1CC5A793" w:rsidR="002603ED" w:rsidRDefault="002603ED" w:rsidP="002603ED">
      <w:pPr>
        <w:jc w:val="left"/>
      </w:pPr>
    </w:p>
    <w:p w14:paraId="65BA73C6" w14:textId="2F179C74" w:rsidR="002603ED" w:rsidRDefault="002603ED" w:rsidP="002603ED">
      <w:pPr>
        <w:jc w:val="left"/>
      </w:pPr>
      <w:r>
        <w:rPr>
          <w:rFonts w:hint="eastAsia"/>
        </w:rPr>
        <w:t>１．11/18合同会議への提案</w:t>
      </w:r>
    </w:p>
    <w:p w14:paraId="28933CA3" w14:textId="77777777" w:rsidR="004D12D9" w:rsidRDefault="004D12D9" w:rsidP="004D12D9">
      <w:pPr>
        <w:pStyle w:val="a3"/>
        <w:numPr>
          <w:ilvl w:val="0"/>
          <w:numId w:val="2"/>
        </w:numPr>
        <w:ind w:leftChars="0"/>
        <w:jc w:val="left"/>
      </w:pPr>
      <w:r>
        <w:rPr>
          <w:rFonts w:hint="eastAsia"/>
        </w:rPr>
        <w:t>情報項目名の整合</w:t>
      </w:r>
    </w:p>
    <w:p w14:paraId="338A0E09" w14:textId="77777777" w:rsidR="004D12D9" w:rsidRDefault="004D12D9" w:rsidP="004D12D9">
      <w:pPr>
        <w:pStyle w:val="a3"/>
        <w:ind w:leftChars="0" w:left="420"/>
        <w:jc w:val="left"/>
      </w:pPr>
      <w:r>
        <w:rPr>
          <w:rFonts w:hint="eastAsia"/>
        </w:rPr>
        <w:t>下表の①②③について標準ver.4で中小企業共通EDIの情報項目名変更を検討する。</w:t>
      </w:r>
    </w:p>
    <w:tbl>
      <w:tblPr>
        <w:tblStyle w:val="a4"/>
        <w:tblW w:w="8505" w:type="dxa"/>
        <w:tblInd w:w="-5" w:type="dxa"/>
        <w:tblLook w:val="04A0" w:firstRow="1" w:lastRow="0" w:firstColumn="1" w:lastColumn="0" w:noHBand="0" w:noVBand="1"/>
      </w:tblPr>
      <w:tblGrid>
        <w:gridCol w:w="630"/>
        <w:gridCol w:w="2205"/>
        <w:gridCol w:w="1890"/>
        <w:gridCol w:w="1785"/>
        <w:gridCol w:w="1995"/>
      </w:tblGrid>
      <w:tr w:rsidR="004D12D9" w14:paraId="3BA1FA44" w14:textId="77777777" w:rsidTr="003A62B6">
        <w:trPr>
          <w:trHeight w:val="356"/>
        </w:trPr>
        <w:tc>
          <w:tcPr>
            <w:tcW w:w="630" w:type="dxa"/>
            <w:vMerge w:val="restart"/>
          </w:tcPr>
          <w:p w14:paraId="52493A6C" w14:textId="77777777" w:rsidR="004D12D9" w:rsidRDefault="004D12D9" w:rsidP="003A62B6">
            <w:pPr>
              <w:pStyle w:val="a3"/>
              <w:ind w:leftChars="0" w:left="0"/>
              <w:jc w:val="left"/>
            </w:pPr>
          </w:p>
        </w:tc>
        <w:tc>
          <w:tcPr>
            <w:tcW w:w="2205" w:type="dxa"/>
            <w:vMerge w:val="restart"/>
            <w:vAlign w:val="center"/>
          </w:tcPr>
          <w:p w14:paraId="5E532231" w14:textId="77777777" w:rsidR="004D12D9" w:rsidRDefault="004D12D9" w:rsidP="003A62B6">
            <w:pPr>
              <w:pStyle w:val="a3"/>
              <w:ind w:leftChars="0" w:left="0"/>
              <w:jc w:val="center"/>
            </w:pPr>
            <w:r>
              <w:rPr>
                <w:rFonts w:hint="eastAsia"/>
              </w:rPr>
              <w:t>国連CEFACT</w:t>
            </w:r>
          </w:p>
        </w:tc>
        <w:tc>
          <w:tcPr>
            <w:tcW w:w="1890" w:type="dxa"/>
            <w:vMerge w:val="restart"/>
            <w:vAlign w:val="center"/>
          </w:tcPr>
          <w:p w14:paraId="36538D4A" w14:textId="77777777" w:rsidR="004D12D9" w:rsidRDefault="004D12D9" w:rsidP="003A62B6">
            <w:pPr>
              <w:pStyle w:val="a3"/>
              <w:ind w:leftChars="0" w:left="0"/>
              <w:jc w:val="center"/>
            </w:pPr>
            <w:r>
              <w:rPr>
                <w:rFonts w:hint="eastAsia"/>
              </w:rPr>
              <w:t>SIPS</w:t>
            </w:r>
          </w:p>
          <w:p w14:paraId="3E602168" w14:textId="77777777" w:rsidR="004D12D9" w:rsidRDefault="004D12D9" w:rsidP="003A62B6">
            <w:pPr>
              <w:pStyle w:val="a3"/>
              <w:ind w:leftChars="0" w:left="0"/>
              <w:jc w:val="center"/>
            </w:pPr>
            <w:r>
              <w:rPr>
                <w:rFonts w:hint="eastAsia"/>
              </w:rPr>
              <w:t>業界横断EDI</w:t>
            </w:r>
          </w:p>
        </w:tc>
        <w:tc>
          <w:tcPr>
            <w:tcW w:w="3780" w:type="dxa"/>
            <w:gridSpan w:val="2"/>
          </w:tcPr>
          <w:p w14:paraId="08EE5E3D" w14:textId="77777777" w:rsidR="004D12D9" w:rsidRDefault="004D12D9" w:rsidP="003A62B6">
            <w:pPr>
              <w:pStyle w:val="a3"/>
              <w:ind w:leftChars="0" w:left="0"/>
              <w:jc w:val="center"/>
            </w:pPr>
            <w:r>
              <w:rPr>
                <w:rFonts w:hint="eastAsia"/>
              </w:rPr>
              <w:t>中小企業共通EDI</w:t>
            </w:r>
          </w:p>
        </w:tc>
      </w:tr>
      <w:tr w:rsidR="004D12D9" w14:paraId="23C27637" w14:textId="77777777" w:rsidTr="003A62B6">
        <w:trPr>
          <w:trHeight w:val="356"/>
        </w:trPr>
        <w:tc>
          <w:tcPr>
            <w:tcW w:w="630" w:type="dxa"/>
            <w:vMerge/>
          </w:tcPr>
          <w:p w14:paraId="500ACDB5" w14:textId="77777777" w:rsidR="004D12D9" w:rsidRDefault="004D12D9" w:rsidP="003A62B6">
            <w:pPr>
              <w:pStyle w:val="a3"/>
              <w:ind w:leftChars="0" w:left="0"/>
              <w:jc w:val="left"/>
            </w:pPr>
          </w:p>
        </w:tc>
        <w:tc>
          <w:tcPr>
            <w:tcW w:w="2205" w:type="dxa"/>
            <w:vMerge/>
          </w:tcPr>
          <w:p w14:paraId="49826BC6" w14:textId="77777777" w:rsidR="004D12D9" w:rsidRDefault="004D12D9" w:rsidP="003A62B6">
            <w:pPr>
              <w:pStyle w:val="a3"/>
              <w:ind w:leftChars="0" w:left="0"/>
              <w:jc w:val="left"/>
            </w:pPr>
          </w:p>
        </w:tc>
        <w:tc>
          <w:tcPr>
            <w:tcW w:w="1890" w:type="dxa"/>
            <w:vMerge/>
          </w:tcPr>
          <w:p w14:paraId="2B6D6EA9" w14:textId="77777777" w:rsidR="004D12D9" w:rsidRDefault="004D12D9" w:rsidP="003A62B6">
            <w:pPr>
              <w:pStyle w:val="a3"/>
              <w:ind w:leftChars="0" w:left="0"/>
              <w:jc w:val="left"/>
            </w:pPr>
          </w:p>
        </w:tc>
        <w:tc>
          <w:tcPr>
            <w:tcW w:w="1785" w:type="dxa"/>
          </w:tcPr>
          <w:p w14:paraId="203B1A2B" w14:textId="77777777" w:rsidR="004D12D9" w:rsidRDefault="004D12D9" w:rsidP="003A62B6">
            <w:pPr>
              <w:pStyle w:val="a3"/>
              <w:ind w:leftChars="0" w:left="0"/>
              <w:jc w:val="center"/>
            </w:pPr>
            <w:r>
              <w:rPr>
                <w:rFonts w:hint="eastAsia"/>
              </w:rPr>
              <w:t>ver.3</w:t>
            </w:r>
          </w:p>
        </w:tc>
        <w:tc>
          <w:tcPr>
            <w:tcW w:w="1995" w:type="dxa"/>
          </w:tcPr>
          <w:p w14:paraId="1667B61F" w14:textId="77777777" w:rsidR="004D12D9" w:rsidRDefault="004D12D9" w:rsidP="003A62B6">
            <w:pPr>
              <w:pStyle w:val="a3"/>
              <w:ind w:leftChars="0" w:left="0"/>
              <w:jc w:val="center"/>
            </w:pPr>
            <w:r>
              <w:rPr>
                <w:rFonts w:hint="eastAsia"/>
              </w:rPr>
              <w:t>ver.4（案）</w:t>
            </w:r>
          </w:p>
        </w:tc>
      </w:tr>
      <w:tr w:rsidR="004D12D9" w14:paraId="1F829007" w14:textId="77777777" w:rsidTr="003A62B6">
        <w:tc>
          <w:tcPr>
            <w:tcW w:w="630" w:type="dxa"/>
          </w:tcPr>
          <w:p w14:paraId="763DE33C" w14:textId="77777777" w:rsidR="004D12D9" w:rsidRDefault="004D12D9" w:rsidP="003A62B6">
            <w:pPr>
              <w:pStyle w:val="a3"/>
              <w:numPr>
                <w:ilvl w:val="1"/>
                <w:numId w:val="1"/>
              </w:numPr>
              <w:tabs>
                <w:tab w:val="left" w:pos="417"/>
              </w:tabs>
              <w:ind w:leftChars="0" w:hanging="780"/>
              <w:jc w:val="left"/>
            </w:pPr>
          </w:p>
        </w:tc>
        <w:tc>
          <w:tcPr>
            <w:tcW w:w="2205" w:type="dxa"/>
          </w:tcPr>
          <w:p w14:paraId="3F436B09" w14:textId="77777777" w:rsidR="004D12D9" w:rsidRDefault="004D12D9" w:rsidP="003A62B6">
            <w:pPr>
              <w:pStyle w:val="a3"/>
              <w:ind w:leftChars="0" w:left="0"/>
              <w:jc w:val="left"/>
            </w:pPr>
            <w:r>
              <w:rPr>
                <w:rFonts w:hint="eastAsia"/>
              </w:rPr>
              <w:t>Tax.</w:t>
            </w:r>
            <w:r>
              <w:t xml:space="preserve"> Type. Code</w:t>
            </w:r>
          </w:p>
        </w:tc>
        <w:tc>
          <w:tcPr>
            <w:tcW w:w="1890" w:type="dxa"/>
          </w:tcPr>
          <w:p w14:paraId="186E0406" w14:textId="77777777" w:rsidR="004D12D9" w:rsidRDefault="004D12D9" w:rsidP="003A62B6">
            <w:pPr>
              <w:pStyle w:val="a3"/>
              <w:ind w:leftChars="0" w:left="0"/>
              <w:jc w:val="left"/>
            </w:pPr>
            <w:r>
              <w:rPr>
                <w:rFonts w:hint="eastAsia"/>
              </w:rPr>
              <w:t>税種別コード</w:t>
            </w:r>
          </w:p>
        </w:tc>
        <w:tc>
          <w:tcPr>
            <w:tcW w:w="1785" w:type="dxa"/>
          </w:tcPr>
          <w:p w14:paraId="4F9D2628" w14:textId="77777777" w:rsidR="004D12D9" w:rsidRDefault="004D12D9" w:rsidP="003A62B6">
            <w:pPr>
              <w:pStyle w:val="a3"/>
              <w:ind w:leftChars="0" w:left="0"/>
              <w:jc w:val="left"/>
            </w:pPr>
            <w:r>
              <w:rPr>
                <w:rFonts w:hint="eastAsia"/>
              </w:rPr>
              <w:t>税タイプコード</w:t>
            </w:r>
          </w:p>
        </w:tc>
        <w:tc>
          <w:tcPr>
            <w:tcW w:w="1995" w:type="dxa"/>
          </w:tcPr>
          <w:p w14:paraId="5ACDAD6A" w14:textId="77777777" w:rsidR="004D12D9" w:rsidRDefault="004D12D9" w:rsidP="003A62B6">
            <w:pPr>
              <w:pStyle w:val="a3"/>
              <w:ind w:leftChars="0" w:left="0"/>
              <w:jc w:val="left"/>
            </w:pPr>
            <w:r>
              <w:rPr>
                <w:rFonts w:hint="eastAsia"/>
              </w:rPr>
              <w:t>税種別コード</w:t>
            </w:r>
          </w:p>
        </w:tc>
      </w:tr>
      <w:tr w:rsidR="004D12D9" w14:paraId="40004360" w14:textId="77777777" w:rsidTr="003A62B6">
        <w:tc>
          <w:tcPr>
            <w:tcW w:w="630" w:type="dxa"/>
          </w:tcPr>
          <w:p w14:paraId="6EDC322F" w14:textId="77777777" w:rsidR="004D12D9" w:rsidRDefault="004D12D9" w:rsidP="003A62B6">
            <w:pPr>
              <w:jc w:val="left"/>
            </w:pPr>
            <w:r>
              <w:rPr>
                <w:rFonts w:hint="eastAsia"/>
              </w:rPr>
              <w:t>②</w:t>
            </w:r>
          </w:p>
        </w:tc>
        <w:tc>
          <w:tcPr>
            <w:tcW w:w="2205" w:type="dxa"/>
          </w:tcPr>
          <w:p w14:paraId="107E2685" w14:textId="77777777" w:rsidR="004D12D9" w:rsidRDefault="004D12D9" w:rsidP="003A62B6">
            <w:pPr>
              <w:jc w:val="left"/>
            </w:pPr>
            <w:r>
              <w:rPr>
                <w:rFonts w:hint="eastAsia"/>
              </w:rPr>
              <w:t>Tax.</w:t>
            </w:r>
            <w:r>
              <w:t xml:space="preserve"> </w:t>
            </w:r>
            <w:r>
              <w:rPr>
                <w:rFonts w:hint="eastAsia"/>
              </w:rPr>
              <w:t>Category</w:t>
            </w:r>
            <w:r>
              <w:t>. Code</w:t>
            </w:r>
          </w:p>
        </w:tc>
        <w:tc>
          <w:tcPr>
            <w:tcW w:w="1890" w:type="dxa"/>
          </w:tcPr>
          <w:p w14:paraId="52987017" w14:textId="77777777" w:rsidR="004D12D9" w:rsidRDefault="004D12D9" w:rsidP="003A62B6">
            <w:pPr>
              <w:pStyle w:val="a3"/>
              <w:ind w:leftChars="0" w:left="0"/>
              <w:jc w:val="left"/>
            </w:pPr>
            <w:r>
              <w:rPr>
                <w:rFonts w:hint="eastAsia"/>
              </w:rPr>
              <w:t>課税分類コード</w:t>
            </w:r>
          </w:p>
        </w:tc>
        <w:tc>
          <w:tcPr>
            <w:tcW w:w="1785" w:type="dxa"/>
          </w:tcPr>
          <w:p w14:paraId="3D110FE7" w14:textId="77777777" w:rsidR="004D12D9" w:rsidRDefault="004D12D9" w:rsidP="003A62B6">
            <w:pPr>
              <w:pStyle w:val="a3"/>
              <w:ind w:leftChars="0" w:left="0"/>
              <w:jc w:val="left"/>
            </w:pPr>
            <w:r>
              <w:rPr>
                <w:rFonts w:hint="eastAsia"/>
              </w:rPr>
              <w:t>税区分コード</w:t>
            </w:r>
          </w:p>
        </w:tc>
        <w:tc>
          <w:tcPr>
            <w:tcW w:w="1995" w:type="dxa"/>
          </w:tcPr>
          <w:p w14:paraId="529BD9D3" w14:textId="77777777" w:rsidR="004D12D9" w:rsidRDefault="004D12D9" w:rsidP="003A62B6">
            <w:pPr>
              <w:pStyle w:val="a3"/>
              <w:ind w:leftChars="0" w:left="0"/>
              <w:jc w:val="left"/>
            </w:pPr>
            <w:r>
              <w:rPr>
                <w:rFonts w:hint="eastAsia"/>
              </w:rPr>
              <w:t>消費税区分コード</w:t>
            </w:r>
          </w:p>
        </w:tc>
      </w:tr>
      <w:tr w:rsidR="004D12D9" w14:paraId="5B9C0E96" w14:textId="77777777" w:rsidTr="003A62B6">
        <w:tc>
          <w:tcPr>
            <w:tcW w:w="630" w:type="dxa"/>
          </w:tcPr>
          <w:p w14:paraId="65259DE7" w14:textId="77777777" w:rsidR="004D12D9" w:rsidRDefault="004D12D9" w:rsidP="003A62B6">
            <w:r>
              <w:rPr>
                <w:rFonts w:hint="eastAsia"/>
              </w:rPr>
              <w:t>③</w:t>
            </w:r>
          </w:p>
        </w:tc>
        <w:tc>
          <w:tcPr>
            <w:tcW w:w="2205" w:type="dxa"/>
          </w:tcPr>
          <w:p w14:paraId="6F279390" w14:textId="77777777" w:rsidR="004D12D9" w:rsidRDefault="004D12D9" w:rsidP="003A62B6">
            <w:pPr>
              <w:pStyle w:val="a3"/>
              <w:ind w:leftChars="0" w:left="0"/>
              <w:jc w:val="left"/>
            </w:pPr>
            <w:r>
              <w:rPr>
                <w:rFonts w:hint="eastAsia"/>
              </w:rPr>
              <w:t>Tax.</w:t>
            </w:r>
            <w:r>
              <w:t xml:space="preserve"> </w:t>
            </w:r>
            <w:r>
              <w:rPr>
                <w:rFonts w:hint="eastAsia"/>
              </w:rPr>
              <w:t>Category</w:t>
            </w:r>
            <w:r>
              <w:t>.</w:t>
            </w:r>
            <w:r>
              <w:rPr>
                <w:rFonts w:hint="eastAsia"/>
              </w:rPr>
              <w:t xml:space="preserve"> </w:t>
            </w:r>
            <w:r>
              <w:t>Name</w:t>
            </w:r>
          </w:p>
        </w:tc>
        <w:tc>
          <w:tcPr>
            <w:tcW w:w="1890" w:type="dxa"/>
          </w:tcPr>
          <w:p w14:paraId="5C54E3B0" w14:textId="77777777" w:rsidR="004D12D9" w:rsidRDefault="004D12D9" w:rsidP="003A62B6">
            <w:pPr>
              <w:pStyle w:val="a3"/>
              <w:ind w:leftChars="0" w:left="0"/>
              <w:jc w:val="left"/>
            </w:pPr>
            <w:r>
              <w:rPr>
                <w:rFonts w:hint="eastAsia"/>
              </w:rPr>
              <w:t>課税分類</w:t>
            </w:r>
          </w:p>
        </w:tc>
        <w:tc>
          <w:tcPr>
            <w:tcW w:w="1785" w:type="dxa"/>
          </w:tcPr>
          <w:p w14:paraId="3FAFB1D3" w14:textId="77777777" w:rsidR="004D12D9" w:rsidRDefault="004D12D9" w:rsidP="003A62B6">
            <w:pPr>
              <w:pStyle w:val="a3"/>
              <w:ind w:leftChars="0" w:left="0"/>
              <w:jc w:val="left"/>
            </w:pPr>
            <w:r>
              <w:rPr>
                <w:rFonts w:hint="eastAsia"/>
              </w:rPr>
              <w:t>税区分</w:t>
            </w:r>
          </w:p>
        </w:tc>
        <w:tc>
          <w:tcPr>
            <w:tcW w:w="1995" w:type="dxa"/>
          </w:tcPr>
          <w:p w14:paraId="5245D227" w14:textId="77777777" w:rsidR="004D12D9" w:rsidRDefault="004D12D9" w:rsidP="003A62B6">
            <w:pPr>
              <w:pStyle w:val="a3"/>
              <w:ind w:leftChars="0" w:left="0"/>
              <w:jc w:val="left"/>
            </w:pPr>
            <w:r>
              <w:rPr>
                <w:rFonts w:hint="eastAsia"/>
              </w:rPr>
              <w:t>消費税区分名</w:t>
            </w:r>
          </w:p>
        </w:tc>
      </w:tr>
      <w:tr w:rsidR="004D12D9" w14:paraId="1BF74A9F" w14:textId="77777777" w:rsidTr="003A62B6">
        <w:tc>
          <w:tcPr>
            <w:tcW w:w="630" w:type="dxa"/>
            <w:vAlign w:val="center"/>
          </w:tcPr>
          <w:p w14:paraId="0CE88A54" w14:textId="77777777" w:rsidR="004D12D9" w:rsidRDefault="004D12D9" w:rsidP="003A62B6">
            <w:r>
              <w:rPr>
                <w:rFonts w:hint="eastAsia"/>
              </w:rPr>
              <w:t>④</w:t>
            </w:r>
          </w:p>
        </w:tc>
        <w:tc>
          <w:tcPr>
            <w:tcW w:w="2205" w:type="dxa"/>
          </w:tcPr>
          <w:p w14:paraId="500F7954" w14:textId="7A51EF46" w:rsidR="004D12D9" w:rsidRDefault="004D12D9" w:rsidP="003A62B6">
            <w:pPr>
              <w:pStyle w:val="a3"/>
              <w:ind w:leftChars="0" w:left="0"/>
              <w:jc w:val="left"/>
            </w:pPr>
            <w:r w:rsidRPr="007F067D">
              <w:rPr>
                <w:rFonts w:hint="eastAsia"/>
              </w:rPr>
              <w:t>Tax.</w:t>
            </w:r>
            <w:r w:rsidRPr="007F067D">
              <w:t xml:space="preserve"> </w:t>
            </w:r>
            <w:r>
              <w:rPr>
                <w:rFonts w:hint="eastAsia"/>
              </w:rPr>
              <w:t>Calculation</w:t>
            </w:r>
            <w:r w:rsidRPr="007F067D">
              <w:t>.</w:t>
            </w:r>
            <w:r>
              <w:t xml:space="preserve"> Method.</w:t>
            </w:r>
            <w:r w:rsidRPr="007F067D">
              <w:rPr>
                <w:rFonts w:hint="eastAsia"/>
              </w:rPr>
              <w:t xml:space="preserve"> </w:t>
            </w:r>
            <w:r>
              <w:t>Code</w:t>
            </w:r>
          </w:p>
        </w:tc>
        <w:tc>
          <w:tcPr>
            <w:tcW w:w="1890" w:type="dxa"/>
          </w:tcPr>
          <w:p w14:paraId="7CAE69EC" w14:textId="77777777" w:rsidR="004D12D9" w:rsidRDefault="004D12D9" w:rsidP="003A62B6">
            <w:pPr>
              <w:pStyle w:val="a3"/>
              <w:ind w:leftChars="0" w:left="0"/>
              <w:jc w:val="left"/>
            </w:pPr>
            <w:r>
              <w:rPr>
                <w:rFonts w:hint="eastAsia"/>
              </w:rPr>
              <w:t>税計算方式コード</w:t>
            </w:r>
          </w:p>
        </w:tc>
        <w:tc>
          <w:tcPr>
            <w:tcW w:w="1785" w:type="dxa"/>
          </w:tcPr>
          <w:p w14:paraId="4A227DD7" w14:textId="77777777" w:rsidR="004D12D9" w:rsidRDefault="004D12D9" w:rsidP="003A62B6">
            <w:pPr>
              <w:pStyle w:val="a3"/>
              <w:ind w:leftChars="0" w:left="0"/>
              <w:jc w:val="left"/>
            </w:pPr>
            <w:r>
              <w:rPr>
                <w:rFonts w:hint="eastAsia"/>
              </w:rPr>
              <w:t>税計算方式コード</w:t>
            </w:r>
          </w:p>
        </w:tc>
        <w:tc>
          <w:tcPr>
            <w:tcW w:w="1995" w:type="dxa"/>
          </w:tcPr>
          <w:p w14:paraId="28428BBB" w14:textId="77777777" w:rsidR="004D12D9" w:rsidRDefault="004D12D9" w:rsidP="003A62B6">
            <w:pPr>
              <w:pStyle w:val="a3"/>
              <w:ind w:leftChars="0" w:left="0"/>
              <w:jc w:val="left"/>
            </w:pPr>
            <w:r w:rsidRPr="007F067D">
              <w:rPr>
                <w:rFonts w:hint="eastAsia"/>
              </w:rPr>
              <w:t>税計算方式コード</w:t>
            </w:r>
          </w:p>
        </w:tc>
      </w:tr>
    </w:tbl>
    <w:p w14:paraId="78F66663" w14:textId="77777777" w:rsidR="004D12D9" w:rsidRDefault="004D12D9" w:rsidP="004D12D9">
      <w:pPr>
        <w:pStyle w:val="a3"/>
        <w:ind w:leftChars="0" w:left="420"/>
        <w:jc w:val="left"/>
      </w:pPr>
    </w:p>
    <w:p w14:paraId="1FC2DFC0" w14:textId="77777777" w:rsidR="004D12D9" w:rsidRDefault="004D12D9" w:rsidP="004D12D9">
      <w:pPr>
        <w:pStyle w:val="a3"/>
        <w:ind w:leftChars="0" w:left="210"/>
        <w:jc w:val="left"/>
      </w:pPr>
      <w:r>
        <w:rPr>
          <w:rFonts w:hint="eastAsia"/>
        </w:rPr>
        <w:t>①は中小企業共通EDIの名称をSIPS業界横断EDI名称と一致させる。</w:t>
      </w:r>
    </w:p>
    <w:p w14:paraId="120E7EED" w14:textId="77777777" w:rsidR="004D12D9" w:rsidRDefault="004D12D9" w:rsidP="004D12D9">
      <w:pPr>
        <w:pStyle w:val="a3"/>
        <w:ind w:leftChars="100" w:left="420" w:hangingChars="100" w:hanging="210"/>
        <w:jc w:val="left"/>
      </w:pPr>
      <w:r>
        <w:rPr>
          <w:rFonts w:hint="eastAsia"/>
        </w:rPr>
        <w:t>②③は流通BMSの「税区分」④と同名異義語の状態となることを避けるため、変更を検討する。</w:t>
      </w:r>
    </w:p>
    <w:p w14:paraId="51280A16" w14:textId="77777777" w:rsidR="004D12D9" w:rsidRDefault="004D12D9" w:rsidP="004D12D9">
      <w:pPr>
        <w:pStyle w:val="a3"/>
        <w:ind w:leftChars="0" w:left="420"/>
        <w:jc w:val="left"/>
      </w:pPr>
      <w:r>
        <w:rPr>
          <w:rFonts w:hint="eastAsia"/>
        </w:rPr>
        <w:t>ただし「金融EDI情報として格納すべき商流情報の整理について」（経済産業省・中小企業庁：2016年12月22日）に「税区分」の名称が記載され、流通業界以外では「税区分」が消費税の税率区分を意味すると認識されていると想定されるので、「税区分」の表記は生かして中小企業共通EDIでは次のように変更することを提案したい。</w:t>
      </w:r>
    </w:p>
    <w:p w14:paraId="0817CC7B" w14:textId="77777777" w:rsidR="004D12D9" w:rsidRDefault="004D12D9" w:rsidP="004D12D9">
      <w:pPr>
        <w:pStyle w:val="a3"/>
        <w:ind w:leftChars="0" w:left="420" w:firstLineChars="100" w:firstLine="210"/>
        <w:jc w:val="left"/>
      </w:pPr>
      <w:r>
        <w:rPr>
          <w:rFonts w:hint="eastAsia"/>
        </w:rPr>
        <w:t>「税区分コード」→「消費税区分コード」</w:t>
      </w:r>
    </w:p>
    <w:p w14:paraId="140C4009" w14:textId="77777777" w:rsidR="004D12D9" w:rsidRDefault="004D12D9" w:rsidP="004D12D9">
      <w:pPr>
        <w:pStyle w:val="a3"/>
        <w:ind w:leftChars="0" w:left="630"/>
        <w:jc w:val="left"/>
      </w:pPr>
      <w:r>
        <w:rPr>
          <w:rFonts w:hint="eastAsia"/>
        </w:rPr>
        <w:t>「税区分」→「消費税区分名」</w:t>
      </w:r>
    </w:p>
    <w:p w14:paraId="171205D2" w14:textId="37D9CA75" w:rsidR="004D12D9" w:rsidRDefault="004D12D9" w:rsidP="004D12D9">
      <w:pPr>
        <w:jc w:val="left"/>
      </w:pPr>
    </w:p>
    <w:p w14:paraId="7B96358C" w14:textId="77777777" w:rsidR="000D57C5" w:rsidRDefault="000D57C5">
      <w:pPr>
        <w:widowControl/>
        <w:jc w:val="left"/>
      </w:pPr>
      <w:r>
        <w:br w:type="page"/>
      </w:r>
    </w:p>
    <w:p w14:paraId="3938CCD0" w14:textId="5C170E8E" w:rsidR="002603ED" w:rsidRDefault="002603ED" w:rsidP="004D12D9">
      <w:pPr>
        <w:jc w:val="left"/>
      </w:pPr>
      <w:r>
        <w:rPr>
          <w:rFonts w:hint="eastAsia"/>
        </w:rPr>
        <w:lastRenderedPageBreak/>
        <w:t>２．</w:t>
      </w:r>
      <w:r w:rsidR="000D57C5">
        <w:rPr>
          <w:rFonts w:hint="eastAsia"/>
        </w:rPr>
        <w:t>修正提案</w:t>
      </w:r>
    </w:p>
    <w:p w14:paraId="4E603F41" w14:textId="568424A2" w:rsidR="000D57C5" w:rsidRDefault="000D57C5" w:rsidP="000D57C5">
      <w:pPr>
        <w:ind w:firstLineChars="150" w:firstLine="315"/>
        <w:jc w:val="left"/>
      </w:pPr>
      <w:r w:rsidRPr="000D57C5">
        <w:t>JEITA-ECALGA</w:t>
      </w:r>
      <w:r>
        <w:rPr>
          <w:rFonts w:hint="eastAsia"/>
        </w:rPr>
        <w:t>、及び流通BMSのコード</w:t>
      </w:r>
      <w:r w:rsidR="00935054">
        <w:rPr>
          <w:rFonts w:hint="eastAsia"/>
        </w:rPr>
        <w:t>名と</w:t>
      </w:r>
      <w:r>
        <w:rPr>
          <w:rFonts w:hint="eastAsia"/>
        </w:rPr>
        <w:t>定義を次に示します。</w:t>
      </w:r>
    </w:p>
    <w:p w14:paraId="6353C23F" w14:textId="01050A14" w:rsidR="000D57C5" w:rsidRDefault="000D57C5" w:rsidP="00876CEE">
      <w:pPr>
        <w:jc w:val="left"/>
      </w:pPr>
    </w:p>
    <w:tbl>
      <w:tblPr>
        <w:tblStyle w:val="a4"/>
        <w:tblW w:w="0" w:type="auto"/>
        <w:tblLook w:val="04A0" w:firstRow="1" w:lastRow="0" w:firstColumn="1" w:lastColumn="0" w:noHBand="0" w:noVBand="1"/>
      </w:tblPr>
      <w:tblGrid>
        <w:gridCol w:w="1990"/>
        <w:gridCol w:w="2415"/>
        <w:gridCol w:w="1965"/>
        <w:gridCol w:w="2124"/>
      </w:tblGrid>
      <w:tr w:rsidR="00876CEE" w14:paraId="3ABD4286" w14:textId="77777777" w:rsidTr="005A52C5">
        <w:tc>
          <w:tcPr>
            <w:tcW w:w="4405" w:type="dxa"/>
            <w:gridSpan w:val="2"/>
            <w:shd w:val="clear" w:color="auto" w:fill="D9D9D9" w:themeFill="background1" w:themeFillShade="D9"/>
          </w:tcPr>
          <w:p w14:paraId="0491A582" w14:textId="4CD401E8" w:rsidR="00876CEE" w:rsidRDefault="00876CEE" w:rsidP="00876CEE">
            <w:pPr>
              <w:jc w:val="center"/>
            </w:pPr>
            <w:r w:rsidRPr="000D57C5">
              <w:t>JEITA-ECALGA</w:t>
            </w:r>
          </w:p>
        </w:tc>
        <w:tc>
          <w:tcPr>
            <w:tcW w:w="4089" w:type="dxa"/>
            <w:gridSpan w:val="2"/>
            <w:shd w:val="clear" w:color="auto" w:fill="D9D9D9" w:themeFill="background1" w:themeFillShade="D9"/>
          </w:tcPr>
          <w:p w14:paraId="77956E81" w14:textId="6986DF85" w:rsidR="00876CEE" w:rsidRDefault="00876CEE" w:rsidP="00876CEE">
            <w:pPr>
              <w:jc w:val="center"/>
            </w:pPr>
            <w:r>
              <w:rPr>
                <w:rFonts w:hint="eastAsia"/>
              </w:rPr>
              <w:t>流通BMS</w:t>
            </w:r>
          </w:p>
        </w:tc>
      </w:tr>
      <w:tr w:rsidR="00876CEE" w14:paraId="6162DBB9" w14:textId="77777777" w:rsidTr="005A52C5">
        <w:tc>
          <w:tcPr>
            <w:tcW w:w="1990" w:type="dxa"/>
            <w:shd w:val="clear" w:color="auto" w:fill="D9D9D9" w:themeFill="background1" w:themeFillShade="D9"/>
          </w:tcPr>
          <w:p w14:paraId="09ADEBAB" w14:textId="0FC5FC22" w:rsidR="00876CEE" w:rsidRDefault="00876CEE" w:rsidP="00876CEE">
            <w:pPr>
              <w:jc w:val="left"/>
            </w:pPr>
            <w:r>
              <w:rPr>
                <w:rFonts w:hint="eastAsia"/>
              </w:rPr>
              <w:t>コード名</w:t>
            </w:r>
          </w:p>
        </w:tc>
        <w:tc>
          <w:tcPr>
            <w:tcW w:w="2415" w:type="dxa"/>
            <w:shd w:val="clear" w:color="auto" w:fill="D9D9D9" w:themeFill="background1" w:themeFillShade="D9"/>
          </w:tcPr>
          <w:p w14:paraId="7036C28E" w14:textId="50D3A1F5" w:rsidR="00876CEE" w:rsidRDefault="00876CEE" w:rsidP="00876CEE">
            <w:pPr>
              <w:jc w:val="left"/>
            </w:pPr>
            <w:r>
              <w:rPr>
                <w:rFonts w:hint="eastAsia"/>
              </w:rPr>
              <w:t>コードの定義</w:t>
            </w:r>
          </w:p>
        </w:tc>
        <w:tc>
          <w:tcPr>
            <w:tcW w:w="1965" w:type="dxa"/>
            <w:shd w:val="clear" w:color="auto" w:fill="D9D9D9" w:themeFill="background1" w:themeFillShade="D9"/>
          </w:tcPr>
          <w:p w14:paraId="7FD2ADB4" w14:textId="45AC3981" w:rsidR="00876CEE" w:rsidRDefault="00876CEE" w:rsidP="00876CEE">
            <w:pPr>
              <w:jc w:val="left"/>
            </w:pPr>
            <w:r>
              <w:rPr>
                <w:rFonts w:hint="eastAsia"/>
              </w:rPr>
              <w:t>コード名</w:t>
            </w:r>
          </w:p>
        </w:tc>
        <w:tc>
          <w:tcPr>
            <w:tcW w:w="2124" w:type="dxa"/>
            <w:shd w:val="clear" w:color="auto" w:fill="D9D9D9" w:themeFill="background1" w:themeFillShade="D9"/>
          </w:tcPr>
          <w:p w14:paraId="505ED6CA" w14:textId="7B26E5CC" w:rsidR="00876CEE" w:rsidRDefault="00876CEE" w:rsidP="00876CEE">
            <w:pPr>
              <w:jc w:val="left"/>
            </w:pPr>
            <w:r>
              <w:rPr>
                <w:rFonts w:hint="eastAsia"/>
              </w:rPr>
              <w:t>コードの定義</w:t>
            </w:r>
          </w:p>
        </w:tc>
      </w:tr>
      <w:tr w:rsidR="00876CEE" w14:paraId="4E1964A5" w14:textId="77777777" w:rsidTr="005A52C5">
        <w:tc>
          <w:tcPr>
            <w:tcW w:w="1990" w:type="dxa"/>
          </w:tcPr>
          <w:p w14:paraId="289427F8" w14:textId="29A27363" w:rsidR="00876CEE" w:rsidRDefault="00876CEE" w:rsidP="00876CEE">
            <w:pPr>
              <w:jc w:val="left"/>
            </w:pPr>
            <w:r>
              <w:rPr>
                <w:rFonts w:hint="eastAsia"/>
              </w:rPr>
              <w:t>消費税区分</w:t>
            </w:r>
          </w:p>
        </w:tc>
        <w:tc>
          <w:tcPr>
            <w:tcW w:w="2415" w:type="dxa"/>
          </w:tcPr>
          <w:p w14:paraId="35E4EBEC" w14:textId="77777777" w:rsidR="00876CEE" w:rsidRDefault="00876CEE" w:rsidP="00876CEE">
            <w:pPr>
              <w:jc w:val="left"/>
            </w:pPr>
            <w:r>
              <w:rPr>
                <w:rFonts w:hint="eastAsia"/>
              </w:rPr>
              <w:t>１：税込み</w:t>
            </w:r>
          </w:p>
          <w:p w14:paraId="2A3B7A5D" w14:textId="77777777" w:rsidR="00876CEE" w:rsidRDefault="00876CEE" w:rsidP="00876CEE">
            <w:pPr>
              <w:jc w:val="left"/>
            </w:pPr>
            <w:r>
              <w:rPr>
                <w:rFonts w:hint="eastAsia"/>
              </w:rPr>
              <w:t>２：税抜き（支払期日には消費税法に定める税額を加算</w:t>
            </w:r>
          </w:p>
          <w:p w14:paraId="56CE0DD0" w14:textId="46D217CE" w:rsidR="00876CEE" w:rsidRDefault="00876CEE" w:rsidP="00876CEE">
            <w:pPr>
              <w:jc w:val="left"/>
            </w:pPr>
            <w:r>
              <w:rPr>
                <w:rFonts w:hint="eastAsia"/>
              </w:rPr>
              <w:t>して支払う）</w:t>
            </w:r>
          </w:p>
        </w:tc>
        <w:tc>
          <w:tcPr>
            <w:tcW w:w="1965" w:type="dxa"/>
          </w:tcPr>
          <w:p w14:paraId="39F4D1A9" w14:textId="39F99F27" w:rsidR="00876CEE" w:rsidRDefault="00876CEE" w:rsidP="00876CEE">
            <w:pPr>
              <w:jc w:val="left"/>
            </w:pPr>
            <w:r>
              <w:rPr>
                <w:rFonts w:hint="eastAsia"/>
              </w:rPr>
              <w:t>税区分</w:t>
            </w:r>
          </w:p>
        </w:tc>
        <w:tc>
          <w:tcPr>
            <w:tcW w:w="2124" w:type="dxa"/>
          </w:tcPr>
          <w:p w14:paraId="6B8B8087" w14:textId="7F7F0372" w:rsidR="00876CEE" w:rsidRDefault="006F0357" w:rsidP="00876CEE">
            <w:pPr>
              <w:jc w:val="left"/>
            </w:pPr>
            <w:r>
              <w:rPr>
                <w:rFonts w:hint="eastAsia"/>
              </w:rPr>
              <w:t>００：</w:t>
            </w:r>
            <w:r>
              <w:t xml:space="preserve"> </w:t>
            </w:r>
            <w:r>
              <w:rPr>
                <w:rFonts w:hint="eastAsia"/>
              </w:rPr>
              <w:t>無指定</w:t>
            </w:r>
          </w:p>
          <w:p w14:paraId="3D520F2B" w14:textId="430D6095" w:rsidR="006F0357" w:rsidRDefault="006F0357" w:rsidP="00876CEE">
            <w:pPr>
              <w:jc w:val="left"/>
            </w:pPr>
            <w:r>
              <w:rPr>
                <w:rFonts w:hint="eastAsia"/>
              </w:rPr>
              <w:t>０１：</w:t>
            </w:r>
            <w:r w:rsidRPr="006F0357">
              <w:rPr>
                <w:rFonts w:hint="eastAsia"/>
              </w:rPr>
              <w:t>原売価内税</w:t>
            </w:r>
          </w:p>
          <w:p w14:paraId="5389E194" w14:textId="36ED274A" w:rsidR="006F0357" w:rsidRDefault="006F0357" w:rsidP="00876CEE">
            <w:pPr>
              <w:jc w:val="left"/>
            </w:pPr>
            <w:r>
              <w:rPr>
                <w:rFonts w:hint="eastAsia"/>
              </w:rPr>
              <w:t>０２：</w:t>
            </w:r>
            <w:r w:rsidRPr="006F0357">
              <w:rPr>
                <w:rFonts w:hint="eastAsia"/>
              </w:rPr>
              <w:t>原価外税売価内税</w:t>
            </w:r>
          </w:p>
          <w:p w14:paraId="1C49D639" w14:textId="1CC55335" w:rsidR="006F0357" w:rsidRDefault="006F0357" w:rsidP="00876CEE">
            <w:pPr>
              <w:jc w:val="left"/>
            </w:pPr>
            <w:r>
              <w:rPr>
                <w:rFonts w:hint="eastAsia"/>
              </w:rPr>
              <w:t>０３：非課税</w:t>
            </w:r>
          </w:p>
          <w:p w14:paraId="76CA3C2B" w14:textId="77777777" w:rsidR="006F0357" w:rsidRDefault="006F0357" w:rsidP="00876CEE">
            <w:pPr>
              <w:jc w:val="left"/>
            </w:pPr>
            <w:r>
              <w:rPr>
                <w:rFonts w:hint="eastAsia"/>
              </w:rPr>
              <w:t>０４：不課税</w:t>
            </w:r>
          </w:p>
          <w:p w14:paraId="001C05DB" w14:textId="4047FD9F" w:rsidR="006F0357" w:rsidRDefault="006F0357" w:rsidP="00876CEE">
            <w:pPr>
              <w:jc w:val="left"/>
            </w:pPr>
            <w:r>
              <w:rPr>
                <w:rFonts w:hint="eastAsia"/>
              </w:rPr>
              <w:t>０５：</w:t>
            </w:r>
            <w:r w:rsidRPr="006F0357">
              <w:rPr>
                <w:rFonts w:hint="eastAsia"/>
              </w:rPr>
              <w:t>原価外税売価外税</w:t>
            </w:r>
          </w:p>
        </w:tc>
      </w:tr>
      <w:tr w:rsidR="00876CEE" w14:paraId="283E5507" w14:textId="77777777" w:rsidTr="005A52C5">
        <w:tc>
          <w:tcPr>
            <w:tcW w:w="1990" w:type="dxa"/>
          </w:tcPr>
          <w:p w14:paraId="3F36EFBA" w14:textId="31267CFB" w:rsidR="00876CEE" w:rsidRDefault="00876CEE" w:rsidP="00876CEE">
            <w:pPr>
              <w:jc w:val="left"/>
            </w:pPr>
            <w:r>
              <w:rPr>
                <w:rFonts w:hint="eastAsia"/>
              </w:rPr>
              <w:t>課税区分</w:t>
            </w:r>
          </w:p>
        </w:tc>
        <w:tc>
          <w:tcPr>
            <w:tcW w:w="2415" w:type="dxa"/>
          </w:tcPr>
          <w:p w14:paraId="6CF4CC27" w14:textId="77777777" w:rsidR="00876CEE" w:rsidRDefault="00876CEE" w:rsidP="00876CEE">
            <w:pPr>
              <w:autoSpaceDE w:val="0"/>
              <w:autoSpaceDN w:val="0"/>
              <w:adjustRightInd w:val="0"/>
              <w:jc w:val="left"/>
              <w:rPr>
                <w:rFonts w:ascii="ＭＳ明朝" w:eastAsia="ＭＳ明朝" w:cs="ＭＳ明朝"/>
                <w:kern w:val="0"/>
                <w:szCs w:val="21"/>
              </w:rPr>
            </w:pPr>
            <w:r>
              <w:rPr>
                <w:rFonts w:ascii="ＭＳ明朝" w:eastAsia="ＭＳ明朝" w:cs="ＭＳ明朝" w:hint="eastAsia"/>
                <w:kern w:val="0"/>
                <w:szCs w:val="21"/>
              </w:rPr>
              <w:t>１：課税取引</w:t>
            </w:r>
          </w:p>
          <w:p w14:paraId="0648EC22" w14:textId="77777777" w:rsidR="00876CEE" w:rsidRDefault="00876CEE" w:rsidP="00876CEE">
            <w:pPr>
              <w:autoSpaceDE w:val="0"/>
              <w:autoSpaceDN w:val="0"/>
              <w:adjustRightInd w:val="0"/>
              <w:jc w:val="left"/>
              <w:rPr>
                <w:rFonts w:ascii="ＭＳ明朝" w:eastAsia="ＭＳ明朝" w:cs="ＭＳ明朝"/>
                <w:kern w:val="0"/>
                <w:szCs w:val="21"/>
              </w:rPr>
            </w:pPr>
            <w:r>
              <w:rPr>
                <w:rFonts w:ascii="ＭＳ明朝" w:eastAsia="ＭＳ明朝" w:cs="ＭＳ明朝" w:hint="eastAsia"/>
                <w:kern w:val="0"/>
                <w:szCs w:val="21"/>
              </w:rPr>
              <w:t>２：非課税取引</w:t>
            </w:r>
          </w:p>
          <w:p w14:paraId="3697807C" w14:textId="77777777" w:rsidR="00876CEE" w:rsidRDefault="00876CEE" w:rsidP="00876CEE">
            <w:pPr>
              <w:autoSpaceDE w:val="0"/>
              <w:autoSpaceDN w:val="0"/>
              <w:adjustRightInd w:val="0"/>
              <w:jc w:val="left"/>
              <w:rPr>
                <w:rFonts w:ascii="ＭＳ明朝" w:eastAsia="ＭＳ明朝" w:cs="ＭＳ明朝"/>
                <w:kern w:val="0"/>
                <w:szCs w:val="21"/>
              </w:rPr>
            </w:pPr>
            <w:r>
              <w:rPr>
                <w:rFonts w:ascii="ＭＳ明朝" w:eastAsia="ＭＳ明朝" w:cs="ＭＳ明朝" w:hint="eastAsia"/>
                <w:kern w:val="0"/>
                <w:szCs w:val="21"/>
              </w:rPr>
              <w:t>３：免税取引</w:t>
            </w:r>
          </w:p>
          <w:p w14:paraId="6D28EE5C" w14:textId="69C5CEF1" w:rsidR="00876CEE" w:rsidRDefault="00876CEE" w:rsidP="00876CEE">
            <w:pPr>
              <w:autoSpaceDE w:val="0"/>
              <w:autoSpaceDN w:val="0"/>
              <w:adjustRightInd w:val="0"/>
              <w:jc w:val="left"/>
              <w:rPr>
                <w:rFonts w:ascii="ＭＳ明朝" w:eastAsia="ＭＳ明朝" w:cs="ＭＳ明朝"/>
                <w:kern w:val="0"/>
                <w:szCs w:val="21"/>
              </w:rPr>
            </w:pPr>
            <w:r>
              <w:rPr>
                <w:rFonts w:ascii="ＭＳ明朝" w:eastAsia="ＭＳ明朝" w:cs="ＭＳ明朝" w:hint="eastAsia"/>
                <w:kern w:val="0"/>
                <w:szCs w:val="21"/>
              </w:rPr>
              <w:t>４：経過措置取引</w:t>
            </w:r>
          </w:p>
          <w:p w14:paraId="64A0EC7C" w14:textId="2EB5A502" w:rsidR="00876CEE" w:rsidRDefault="00876CEE" w:rsidP="00876CEE">
            <w:pPr>
              <w:autoSpaceDE w:val="0"/>
              <w:autoSpaceDN w:val="0"/>
              <w:adjustRightInd w:val="0"/>
              <w:jc w:val="left"/>
              <w:rPr>
                <w:rFonts w:ascii="ＭＳ明朝" w:eastAsia="ＭＳ明朝" w:cs="ＭＳ明朝"/>
                <w:kern w:val="0"/>
                <w:szCs w:val="21"/>
              </w:rPr>
            </w:pPr>
            <w:r>
              <w:rPr>
                <w:rFonts w:ascii="ＭＳ明朝" w:eastAsia="ＭＳ明朝" w:cs="ＭＳ明朝" w:hint="eastAsia"/>
                <w:kern w:val="0"/>
                <w:szCs w:val="21"/>
              </w:rPr>
              <w:t>５：特定課税取引</w:t>
            </w:r>
          </w:p>
          <w:p w14:paraId="09880B48" w14:textId="25DBAED1" w:rsidR="00876CEE" w:rsidRDefault="00876CEE" w:rsidP="00876CEE">
            <w:pPr>
              <w:autoSpaceDE w:val="0"/>
              <w:autoSpaceDN w:val="0"/>
              <w:adjustRightInd w:val="0"/>
              <w:jc w:val="left"/>
              <w:rPr>
                <w:rFonts w:ascii="ＭＳ明朝" w:eastAsia="ＭＳ明朝" w:cs="ＭＳ明朝"/>
                <w:kern w:val="0"/>
                <w:szCs w:val="21"/>
              </w:rPr>
            </w:pPr>
            <w:r>
              <w:rPr>
                <w:rFonts w:ascii="ＭＳ明朝" w:eastAsia="ＭＳ明朝" w:cs="ＭＳ明朝" w:hint="eastAsia"/>
                <w:kern w:val="0"/>
                <w:szCs w:val="21"/>
              </w:rPr>
              <w:t>６：軽減税率取引</w:t>
            </w:r>
          </w:p>
          <w:p w14:paraId="39977602" w14:textId="564D2D0A" w:rsidR="00876CEE" w:rsidRDefault="00876CEE" w:rsidP="00876CEE">
            <w:pPr>
              <w:jc w:val="left"/>
            </w:pPr>
            <w:r>
              <w:rPr>
                <w:rFonts w:ascii="ＭＳ明朝" w:eastAsia="ＭＳ明朝" w:cs="ＭＳ明朝" w:hint="eastAsia"/>
                <w:kern w:val="0"/>
                <w:szCs w:val="21"/>
              </w:rPr>
              <w:t>９：消費税対象外取引</w:t>
            </w:r>
          </w:p>
        </w:tc>
        <w:tc>
          <w:tcPr>
            <w:tcW w:w="1965" w:type="dxa"/>
          </w:tcPr>
          <w:p w14:paraId="0296F07D" w14:textId="77777777" w:rsidR="00876CEE" w:rsidRDefault="00876CEE" w:rsidP="00876CEE">
            <w:pPr>
              <w:jc w:val="left"/>
            </w:pPr>
          </w:p>
        </w:tc>
        <w:tc>
          <w:tcPr>
            <w:tcW w:w="2124" w:type="dxa"/>
          </w:tcPr>
          <w:p w14:paraId="7394A301" w14:textId="77777777" w:rsidR="00876CEE" w:rsidRDefault="00876CEE" w:rsidP="00876CEE">
            <w:pPr>
              <w:jc w:val="left"/>
            </w:pPr>
          </w:p>
        </w:tc>
      </w:tr>
    </w:tbl>
    <w:p w14:paraId="50DB4FB3" w14:textId="25EE9F41" w:rsidR="000D57C5" w:rsidRDefault="000D57C5" w:rsidP="000D57C5">
      <w:pPr>
        <w:ind w:firstLineChars="150" w:firstLine="315"/>
        <w:jc w:val="left"/>
      </w:pPr>
    </w:p>
    <w:p w14:paraId="61A50640" w14:textId="0DC770C9" w:rsidR="006F0357" w:rsidRDefault="00935054" w:rsidP="000D57C5">
      <w:pPr>
        <w:ind w:firstLineChars="150" w:firstLine="315"/>
        <w:jc w:val="left"/>
      </w:pPr>
      <w:r>
        <w:rPr>
          <w:rFonts w:hint="eastAsia"/>
        </w:rPr>
        <w:t>SIPS業界横断EDIと</w:t>
      </w:r>
      <w:r w:rsidR="006F0357">
        <w:rPr>
          <w:rFonts w:hint="eastAsia"/>
        </w:rPr>
        <w:t>中小企業共通EDI標準ver.4のコード</w:t>
      </w:r>
      <w:r>
        <w:rPr>
          <w:rFonts w:hint="eastAsia"/>
        </w:rPr>
        <w:t>名</w:t>
      </w:r>
      <w:r w:rsidR="006F0357">
        <w:rPr>
          <w:rFonts w:hint="eastAsia"/>
        </w:rPr>
        <w:t>（案）は次の通りです。</w:t>
      </w:r>
    </w:p>
    <w:tbl>
      <w:tblPr>
        <w:tblStyle w:val="a4"/>
        <w:tblW w:w="8605" w:type="dxa"/>
        <w:tblLook w:val="04A0" w:firstRow="1" w:lastRow="0" w:firstColumn="1" w:lastColumn="0" w:noHBand="0" w:noVBand="1"/>
      </w:tblPr>
      <w:tblGrid>
        <w:gridCol w:w="1776"/>
        <w:gridCol w:w="1999"/>
        <w:gridCol w:w="1954"/>
        <w:gridCol w:w="2876"/>
      </w:tblGrid>
      <w:tr w:rsidR="00935054" w14:paraId="77EE86A7" w14:textId="77777777" w:rsidTr="00935054">
        <w:tc>
          <w:tcPr>
            <w:tcW w:w="1776" w:type="dxa"/>
            <w:shd w:val="clear" w:color="auto" w:fill="D9D9D9" w:themeFill="background1" w:themeFillShade="D9"/>
          </w:tcPr>
          <w:p w14:paraId="1AA11DFD" w14:textId="5B1A4312" w:rsidR="00935054" w:rsidRDefault="00935054" w:rsidP="006F0357">
            <w:pPr>
              <w:jc w:val="center"/>
            </w:pPr>
            <w:r>
              <w:rPr>
                <w:rFonts w:hint="eastAsia"/>
              </w:rPr>
              <w:t>SIPS</w:t>
            </w:r>
          </w:p>
        </w:tc>
        <w:tc>
          <w:tcPr>
            <w:tcW w:w="6829" w:type="dxa"/>
            <w:gridSpan w:val="3"/>
            <w:shd w:val="clear" w:color="auto" w:fill="D9D9D9" w:themeFill="background1" w:themeFillShade="D9"/>
          </w:tcPr>
          <w:p w14:paraId="62A53BA8" w14:textId="08E37F8E" w:rsidR="00935054" w:rsidRDefault="00935054" w:rsidP="006F0357">
            <w:pPr>
              <w:jc w:val="center"/>
            </w:pPr>
            <w:r>
              <w:rPr>
                <w:rFonts w:hint="eastAsia"/>
              </w:rPr>
              <w:t>中小企業共通EDI標準</w:t>
            </w:r>
          </w:p>
        </w:tc>
      </w:tr>
      <w:tr w:rsidR="00935054" w14:paraId="7784AE1D" w14:textId="77777777" w:rsidTr="00935054">
        <w:tc>
          <w:tcPr>
            <w:tcW w:w="1776" w:type="dxa"/>
            <w:shd w:val="clear" w:color="auto" w:fill="D9D9D9" w:themeFill="background1" w:themeFillShade="D9"/>
          </w:tcPr>
          <w:p w14:paraId="01308D8D" w14:textId="4EED4F03" w:rsidR="00935054" w:rsidRDefault="00935054" w:rsidP="000D57C5">
            <w:pPr>
              <w:jc w:val="left"/>
            </w:pPr>
            <w:r>
              <w:rPr>
                <w:rFonts w:hint="eastAsia"/>
              </w:rPr>
              <w:t>コード名</w:t>
            </w:r>
          </w:p>
        </w:tc>
        <w:tc>
          <w:tcPr>
            <w:tcW w:w="1999" w:type="dxa"/>
            <w:shd w:val="clear" w:color="auto" w:fill="D9D9D9" w:themeFill="background1" w:themeFillShade="D9"/>
          </w:tcPr>
          <w:p w14:paraId="14B0A0B8" w14:textId="32083D9D" w:rsidR="00935054" w:rsidRDefault="00935054" w:rsidP="000D57C5">
            <w:pPr>
              <w:jc w:val="left"/>
            </w:pPr>
            <w:r>
              <w:rPr>
                <w:rFonts w:hint="eastAsia"/>
              </w:rPr>
              <w:t>コード名（ver.3）</w:t>
            </w:r>
          </w:p>
        </w:tc>
        <w:tc>
          <w:tcPr>
            <w:tcW w:w="1954" w:type="dxa"/>
            <w:shd w:val="clear" w:color="auto" w:fill="D9D9D9" w:themeFill="background1" w:themeFillShade="D9"/>
          </w:tcPr>
          <w:p w14:paraId="3267A8A9" w14:textId="744E387A" w:rsidR="00935054" w:rsidRDefault="00935054" w:rsidP="000D57C5">
            <w:pPr>
              <w:jc w:val="left"/>
            </w:pPr>
            <w:r>
              <w:rPr>
                <w:rFonts w:hint="eastAsia"/>
              </w:rPr>
              <w:t>コード名（ver.4）</w:t>
            </w:r>
          </w:p>
        </w:tc>
        <w:tc>
          <w:tcPr>
            <w:tcW w:w="2876" w:type="dxa"/>
            <w:shd w:val="clear" w:color="auto" w:fill="D9D9D9" w:themeFill="background1" w:themeFillShade="D9"/>
          </w:tcPr>
          <w:p w14:paraId="5712639F" w14:textId="683773F0" w:rsidR="00935054" w:rsidRDefault="00935054" w:rsidP="000D57C5">
            <w:pPr>
              <w:jc w:val="left"/>
            </w:pPr>
            <w:r>
              <w:rPr>
                <w:rFonts w:hint="eastAsia"/>
              </w:rPr>
              <w:t>コードの定義</w:t>
            </w:r>
          </w:p>
        </w:tc>
      </w:tr>
      <w:tr w:rsidR="00935054" w14:paraId="52296C3B" w14:textId="77777777" w:rsidTr="00935054">
        <w:tc>
          <w:tcPr>
            <w:tcW w:w="1776" w:type="dxa"/>
          </w:tcPr>
          <w:p w14:paraId="74557264" w14:textId="01486B7B" w:rsidR="00935054" w:rsidRDefault="00935054" w:rsidP="000D57C5">
            <w:pPr>
              <w:jc w:val="left"/>
            </w:pPr>
            <w:r>
              <w:rPr>
                <w:rFonts w:hint="eastAsia"/>
              </w:rPr>
              <w:t>課税分類コード</w:t>
            </w:r>
          </w:p>
        </w:tc>
        <w:tc>
          <w:tcPr>
            <w:tcW w:w="1999" w:type="dxa"/>
          </w:tcPr>
          <w:p w14:paraId="38188932" w14:textId="3EB301B6" w:rsidR="00935054" w:rsidRDefault="00935054" w:rsidP="000D57C5">
            <w:pPr>
              <w:jc w:val="left"/>
            </w:pPr>
            <w:r>
              <w:rPr>
                <w:rFonts w:hint="eastAsia"/>
              </w:rPr>
              <w:t>税区分コード</w:t>
            </w:r>
          </w:p>
        </w:tc>
        <w:tc>
          <w:tcPr>
            <w:tcW w:w="1954" w:type="dxa"/>
          </w:tcPr>
          <w:p w14:paraId="15B0E91A" w14:textId="4B3EFD85" w:rsidR="00935054" w:rsidRDefault="00935054" w:rsidP="000D57C5">
            <w:pPr>
              <w:jc w:val="left"/>
            </w:pPr>
            <w:r>
              <w:rPr>
                <w:rFonts w:hint="eastAsia"/>
              </w:rPr>
              <w:t>課税分類コード</w:t>
            </w:r>
          </w:p>
        </w:tc>
        <w:tc>
          <w:tcPr>
            <w:tcW w:w="2876" w:type="dxa"/>
          </w:tcPr>
          <w:p w14:paraId="1D371EB3" w14:textId="77777777" w:rsidR="00935054" w:rsidRDefault="00935054" w:rsidP="00057570">
            <w:pPr>
              <w:jc w:val="left"/>
            </w:pPr>
            <w:r>
              <w:rPr>
                <w:rFonts w:hint="eastAsia"/>
              </w:rPr>
              <w:t>１：不課税</w:t>
            </w:r>
            <w:r>
              <w:t>(税率０％)</w:t>
            </w:r>
          </w:p>
          <w:p w14:paraId="66A17AF6" w14:textId="77777777" w:rsidR="00935054" w:rsidRDefault="00935054" w:rsidP="00057570">
            <w:pPr>
              <w:jc w:val="left"/>
            </w:pPr>
            <w:r>
              <w:rPr>
                <w:rFonts w:hint="eastAsia"/>
              </w:rPr>
              <w:t>２：非課税</w:t>
            </w:r>
            <w:r>
              <w:t>(税率０％)</w:t>
            </w:r>
          </w:p>
          <w:p w14:paraId="5BF72993" w14:textId="77777777" w:rsidR="00935054" w:rsidRDefault="00935054" w:rsidP="00057570">
            <w:pPr>
              <w:jc w:val="left"/>
            </w:pPr>
            <w:r>
              <w:rPr>
                <w:rFonts w:hint="eastAsia"/>
              </w:rPr>
              <w:t>３：免税</w:t>
            </w:r>
            <w:r>
              <w:t>(税率０％)</w:t>
            </w:r>
          </w:p>
          <w:p w14:paraId="3402D00F" w14:textId="77777777" w:rsidR="00935054" w:rsidRDefault="00935054" w:rsidP="00057570">
            <w:pPr>
              <w:jc w:val="left"/>
            </w:pPr>
            <w:r>
              <w:rPr>
                <w:rFonts w:hint="eastAsia"/>
              </w:rPr>
              <w:t>４：特定課税</w:t>
            </w:r>
          </w:p>
          <w:p w14:paraId="6AF49940" w14:textId="77777777" w:rsidR="00935054" w:rsidRDefault="00935054" w:rsidP="00057570">
            <w:pPr>
              <w:jc w:val="left"/>
            </w:pPr>
            <w:r>
              <w:rPr>
                <w:rFonts w:hint="eastAsia"/>
              </w:rPr>
              <w:t>５：</w:t>
            </w:r>
            <w:r>
              <w:t>1989年税率３％</w:t>
            </w:r>
          </w:p>
          <w:p w14:paraId="44A8293B" w14:textId="77777777" w:rsidR="00935054" w:rsidRDefault="00935054" w:rsidP="00057570">
            <w:pPr>
              <w:jc w:val="left"/>
            </w:pPr>
            <w:r>
              <w:rPr>
                <w:rFonts w:hint="eastAsia"/>
              </w:rPr>
              <w:t>６：</w:t>
            </w:r>
            <w:r>
              <w:t>1997年税率５％</w:t>
            </w:r>
          </w:p>
          <w:p w14:paraId="02429561" w14:textId="77777777" w:rsidR="00935054" w:rsidRDefault="00935054" w:rsidP="00057570">
            <w:pPr>
              <w:jc w:val="left"/>
            </w:pPr>
            <w:r>
              <w:rPr>
                <w:rFonts w:hint="eastAsia"/>
              </w:rPr>
              <w:t>７：</w:t>
            </w:r>
            <w:r>
              <w:t>2014年税率８％</w:t>
            </w:r>
          </w:p>
          <w:p w14:paraId="4F694EA7" w14:textId="77777777" w:rsidR="00935054" w:rsidRDefault="00935054" w:rsidP="00057570">
            <w:pPr>
              <w:jc w:val="left"/>
            </w:pPr>
            <w:r>
              <w:rPr>
                <w:rFonts w:hint="eastAsia"/>
              </w:rPr>
              <w:t>８：</w:t>
            </w:r>
            <w:r>
              <w:t>2019年税率８％(軽減)</w:t>
            </w:r>
          </w:p>
          <w:p w14:paraId="205403FB" w14:textId="5CEF2639" w:rsidR="00935054" w:rsidRDefault="00935054" w:rsidP="00057570">
            <w:pPr>
              <w:jc w:val="left"/>
            </w:pPr>
            <w:r>
              <w:rPr>
                <w:rFonts w:hint="eastAsia"/>
              </w:rPr>
              <w:t>９：</w:t>
            </w:r>
            <w:r>
              <w:t>2019年税率１０％</w:t>
            </w:r>
          </w:p>
        </w:tc>
      </w:tr>
      <w:tr w:rsidR="00935054" w14:paraId="6F726644" w14:textId="77777777" w:rsidTr="00935054">
        <w:tc>
          <w:tcPr>
            <w:tcW w:w="1776" w:type="dxa"/>
          </w:tcPr>
          <w:p w14:paraId="12EF0405" w14:textId="2DA028E9" w:rsidR="00935054" w:rsidRDefault="00935054" w:rsidP="000D57C5">
            <w:pPr>
              <w:jc w:val="left"/>
            </w:pPr>
            <w:r>
              <w:rPr>
                <w:rFonts w:hint="eastAsia"/>
              </w:rPr>
              <w:t>税計算方式</w:t>
            </w:r>
          </w:p>
        </w:tc>
        <w:tc>
          <w:tcPr>
            <w:tcW w:w="1999" w:type="dxa"/>
          </w:tcPr>
          <w:p w14:paraId="1A29E82E" w14:textId="0D125261" w:rsidR="00935054" w:rsidRDefault="00935054" w:rsidP="000D57C5">
            <w:pPr>
              <w:jc w:val="left"/>
            </w:pPr>
            <w:r>
              <w:rPr>
                <w:rFonts w:hint="eastAsia"/>
              </w:rPr>
              <w:t>税計算方式</w:t>
            </w:r>
          </w:p>
        </w:tc>
        <w:tc>
          <w:tcPr>
            <w:tcW w:w="1954" w:type="dxa"/>
          </w:tcPr>
          <w:p w14:paraId="60ED0154" w14:textId="43B47C6C" w:rsidR="00935054" w:rsidRDefault="00935054" w:rsidP="000D57C5">
            <w:pPr>
              <w:jc w:val="left"/>
            </w:pPr>
            <w:r>
              <w:rPr>
                <w:rFonts w:hint="eastAsia"/>
              </w:rPr>
              <w:t>税計算方式</w:t>
            </w:r>
          </w:p>
        </w:tc>
        <w:tc>
          <w:tcPr>
            <w:tcW w:w="2876" w:type="dxa"/>
          </w:tcPr>
          <w:p w14:paraId="37AF2BE7" w14:textId="77777777" w:rsidR="00935054" w:rsidRDefault="00935054" w:rsidP="00057570">
            <w:pPr>
              <w:jc w:val="left"/>
            </w:pPr>
            <w:r>
              <w:rPr>
                <w:rFonts w:hint="eastAsia"/>
              </w:rPr>
              <w:t>１．内税</w:t>
            </w:r>
          </w:p>
          <w:p w14:paraId="54BCF0E5" w14:textId="5634079F" w:rsidR="00935054" w:rsidRDefault="00935054" w:rsidP="00057570">
            <w:pPr>
              <w:jc w:val="left"/>
            </w:pPr>
            <w:r>
              <w:rPr>
                <w:rFonts w:hint="eastAsia"/>
              </w:rPr>
              <w:t>２．外税</w:t>
            </w:r>
            <w:r>
              <w:t>(デフォルト)</w:t>
            </w:r>
          </w:p>
        </w:tc>
      </w:tr>
    </w:tbl>
    <w:p w14:paraId="2C79667A" w14:textId="6BD4E6BE" w:rsidR="000D57C5" w:rsidRDefault="000D57C5" w:rsidP="000D57C5">
      <w:pPr>
        <w:ind w:firstLineChars="150" w:firstLine="315"/>
        <w:jc w:val="left"/>
      </w:pPr>
    </w:p>
    <w:p w14:paraId="32393E1B" w14:textId="681C5BBB" w:rsidR="000D57C5" w:rsidRDefault="005A52C5" w:rsidP="00935054">
      <w:pPr>
        <w:ind w:firstLineChars="100" w:firstLine="210"/>
        <w:jc w:val="left"/>
      </w:pPr>
      <w:r>
        <w:rPr>
          <w:rFonts w:hint="eastAsia"/>
        </w:rPr>
        <w:t>各業界</w:t>
      </w:r>
      <w:r w:rsidR="00935054">
        <w:rPr>
          <w:rFonts w:hint="eastAsia"/>
        </w:rPr>
        <w:t>が</w:t>
      </w:r>
      <w:r>
        <w:rPr>
          <w:rFonts w:hint="eastAsia"/>
        </w:rPr>
        <w:t>類似した日本語</w:t>
      </w:r>
      <w:r w:rsidR="00935054">
        <w:rPr>
          <w:rFonts w:hint="eastAsia"/>
        </w:rPr>
        <w:t>コード</w:t>
      </w:r>
      <w:r>
        <w:rPr>
          <w:rFonts w:hint="eastAsia"/>
        </w:rPr>
        <w:t>名に異なる定義を行っています。これ以上異なる日本語</w:t>
      </w:r>
      <w:r>
        <w:rPr>
          <w:rFonts w:hint="eastAsia"/>
        </w:rPr>
        <w:lastRenderedPageBreak/>
        <w:t>名を追加することは望ましくないと判断しました。</w:t>
      </w:r>
    </w:p>
    <w:p w14:paraId="651EDBA9" w14:textId="1568BD18" w:rsidR="005A52C5" w:rsidRDefault="005A52C5" w:rsidP="00935054">
      <w:pPr>
        <w:ind w:firstLineChars="100" w:firstLine="210"/>
        <w:jc w:val="left"/>
      </w:pPr>
      <w:r>
        <w:rPr>
          <w:rFonts w:hint="eastAsia"/>
        </w:rPr>
        <w:t>中小企業共通EDIメッセージは、SIPS業界横断EDIメッセージの名称を採用することを提案します。</w:t>
      </w:r>
    </w:p>
    <w:p w14:paraId="36E9A02F" w14:textId="22F810CB" w:rsidR="005A52C5" w:rsidRDefault="005A52C5" w:rsidP="004D12D9">
      <w:pPr>
        <w:jc w:val="left"/>
      </w:pPr>
    </w:p>
    <w:p w14:paraId="21A8F8E4" w14:textId="0746DD11" w:rsidR="00935054" w:rsidRDefault="00935054" w:rsidP="004D12D9">
      <w:pPr>
        <w:jc w:val="left"/>
      </w:pPr>
      <w:r>
        <w:rPr>
          <w:rFonts w:hint="eastAsia"/>
        </w:rPr>
        <w:t>３．今後の検討課題</w:t>
      </w:r>
    </w:p>
    <w:p w14:paraId="449B7A57" w14:textId="54CE27A4" w:rsidR="00935054" w:rsidRDefault="00935054" w:rsidP="00935054">
      <w:pPr>
        <w:ind w:firstLineChars="150" w:firstLine="315"/>
        <w:jc w:val="left"/>
      </w:pPr>
      <w:r>
        <w:rPr>
          <w:rFonts w:hint="eastAsia"/>
        </w:rPr>
        <w:t>適格請求書は業界の壁を越えて交換される情報です。これを実現するキーは課税分類コード</w:t>
      </w:r>
      <w:r w:rsidR="008D6309">
        <w:rPr>
          <w:rFonts w:hint="eastAsia"/>
        </w:rPr>
        <w:t>です。日本版電子インボイス仕様の策定には課税分類コードの定義の共通化が必要です。</w:t>
      </w:r>
    </w:p>
    <w:p w14:paraId="19E668F0" w14:textId="77777777" w:rsidR="008D6309" w:rsidRPr="004D12D9" w:rsidRDefault="008D6309" w:rsidP="00935054">
      <w:pPr>
        <w:ind w:firstLineChars="150" w:firstLine="315"/>
        <w:jc w:val="left"/>
      </w:pPr>
    </w:p>
    <w:sectPr w:rsidR="008D6309" w:rsidRPr="004D12D9" w:rsidSect="00010073">
      <w:pgSz w:w="11906" w:h="16838"/>
      <w:pgMar w:top="1985" w:right="1701" w:bottom="1701" w:left="1701"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3A054A"/>
    <w:multiLevelType w:val="hybridMultilevel"/>
    <w:tmpl w:val="D6180BB0"/>
    <w:lvl w:ilvl="0" w:tplc="DF9268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DE53116"/>
    <w:multiLevelType w:val="hybridMultilevel"/>
    <w:tmpl w:val="54828E60"/>
    <w:lvl w:ilvl="0" w:tplc="BAE0B402">
      <w:start w:val="1"/>
      <w:numFmt w:val="decimalFullWidth"/>
      <w:lvlText w:val="%1．"/>
      <w:lvlJc w:val="left"/>
      <w:pPr>
        <w:ind w:left="420" w:hanging="420"/>
      </w:pPr>
      <w:rPr>
        <w:rFonts w:hint="default"/>
      </w:rPr>
    </w:lvl>
    <w:lvl w:ilvl="1" w:tplc="5FB2CF0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A7B0E01"/>
    <w:multiLevelType w:val="hybridMultilevel"/>
    <w:tmpl w:val="D6A65B4A"/>
    <w:lvl w:ilvl="0" w:tplc="4DDC4A14">
      <w:start w:val="1"/>
      <w:numFmt w:val="decimalEnclosedCircle"/>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2D9"/>
    <w:rsid w:val="00010073"/>
    <w:rsid w:val="00037E36"/>
    <w:rsid w:val="00057570"/>
    <w:rsid w:val="000D57C5"/>
    <w:rsid w:val="002603ED"/>
    <w:rsid w:val="004D12D9"/>
    <w:rsid w:val="005A52C5"/>
    <w:rsid w:val="006F0357"/>
    <w:rsid w:val="00762D11"/>
    <w:rsid w:val="00876CEE"/>
    <w:rsid w:val="008D6309"/>
    <w:rsid w:val="00935054"/>
    <w:rsid w:val="009412B2"/>
    <w:rsid w:val="00B976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763081F"/>
  <w15:chartTrackingRefBased/>
  <w15:docId w15:val="{D093074C-0B81-485A-8D56-A06288054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12D9"/>
    <w:pPr>
      <w:ind w:leftChars="400" w:left="840"/>
    </w:pPr>
  </w:style>
  <w:style w:type="table" w:styleId="a4">
    <w:name w:val="Table Grid"/>
    <w:basedOn w:val="a1"/>
    <w:uiPriority w:val="39"/>
    <w:rsid w:val="004D12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704</TotalTime>
  <Pages>1</Pages>
  <Words>228</Words>
  <Characters>1304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晟宏 川内</dc:creator>
  <cp:keywords/>
  <dc:description/>
  <cp:lastModifiedBy>菅又 久直</cp:lastModifiedBy>
  <cp:revision>5</cp:revision>
  <dcterms:created xsi:type="dcterms:W3CDTF">2020-11-18T13:23:00Z</dcterms:created>
  <dcterms:modified xsi:type="dcterms:W3CDTF">2020-11-19T08:11:00Z</dcterms:modified>
</cp:coreProperties>
</file>