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DE569" w14:textId="0FC5B4CF" w:rsidR="00762D11" w:rsidRDefault="00504423" w:rsidP="00504423">
      <w:pPr>
        <w:jc w:val="center"/>
      </w:pPr>
      <w:r>
        <w:rPr>
          <w:rFonts w:hint="eastAsia"/>
        </w:rPr>
        <w:t>SIPS業界横断EDI-TFの宿題についての報告</w:t>
      </w:r>
      <w:r w:rsidR="00822BD7">
        <w:rPr>
          <w:rFonts w:hint="eastAsia"/>
        </w:rPr>
        <w:t>、並びに</w:t>
      </w:r>
      <w:r>
        <w:rPr>
          <w:rFonts w:hint="eastAsia"/>
        </w:rPr>
        <w:t>提案</w:t>
      </w:r>
    </w:p>
    <w:p w14:paraId="010385A0" w14:textId="5514226B" w:rsidR="00504423" w:rsidRDefault="00AC7169" w:rsidP="00504423">
      <w:pPr>
        <w:jc w:val="right"/>
      </w:pPr>
      <w:r>
        <w:rPr>
          <w:rFonts w:hint="eastAsia"/>
        </w:rPr>
        <w:t>2020-11-9</w:t>
      </w:r>
    </w:p>
    <w:p w14:paraId="0C9758AF" w14:textId="7F29E978" w:rsidR="00504423" w:rsidRDefault="00504423" w:rsidP="00504423">
      <w:pPr>
        <w:jc w:val="right"/>
      </w:pPr>
      <w:r>
        <w:rPr>
          <w:rFonts w:hint="eastAsia"/>
        </w:rPr>
        <w:t>ITC協会共通EDI標準部会</w:t>
      </w:r>
    </w:p>
    <w:p w14:paraId="05EE9018" w14:textId="23830CB2" w:rsidR="00504423" w:rsidRDefault="00504423" w:rsidP="00504423">
      <w:pPr>
        <w:jc w:val="left"/>
      </w:pPr>
    </w:p>
    <w:p w14:paraId="758AC2CE" w14:textId="77CA8142" w:rsidR="00271BE5" w:rsidRDefault="00271BE5" w:rsidP="00504423">
      <w:pPr>
        <w:jc w:val="left"/>
      </w:pPr>
      <w:r>
        <w:rPr>
          <w:rFonts w:hint="eastAsia"/>
        </w:rPr>
        <w:t>１．流通BMSとの整合検討</w:t>
      </w:r>
    </w:p>
    <w:p w14:paraId="3B24E12F" w14:textId="22E3DCA4" w:rsidR="008C188F" w:rsidRDefault="008C188F" w:rsidP="008C188F">
      <w:pPr>
        <w:pStyle w:val="a3"/>
        <w:numPr>
          <w:ilvl w:val="0"/>
          <w:numId w:val="2"/>
        </w:numPr>
        <w:ind w:leftChars="0"/>
        <w:jc w:val="left"/>
      </w:pPr>
      <w:r>
        <w:rPr>
          <w:rFonts w:hint="eastAsia"/>
        </w:rPr>
        <w:t>情報項目名の整合</w:t>
      </w:r>
    </w:p>
    <w:p w14:paraId="03F4521D" w14:textId="344F7E10" w:rsidR="009D69A2" w:rsidRDefault="009D69A2" w:rsidP="009D69A2">
      <w:pPr>
        <w:pStyle w:val="a3"/>
        <w:ind w:leftChars="0" w:left="420"/>
        <w:jc w:val="left"/>
      </w:pPr>
      <w:r>
        <w:rPr>
          <w:rFonts w:hint="eastAsia"/>
        </w:rPr>
        <w:t>下表の①②③について</w:t>
      </w:r>
      <w:r w:rsidR="00AC7169">
        <w:rPr>
          <w:rFonts w:hint="eastAsia"/>
        </w:rPr>
        <w:t>標準ver.4で</w:t>
      </w:r>
      <w:r>
        <w:rPr>
          <w:rFonts w:hint="eastAsia"/>
        </w:rPr>
        <w:t>中小企業共通EDIの情報項目名変更を検討する。</w:t>
      </w:r>
    </w:p>
    <w:tbl>
      <w:tblPr>
        <w:tblStyle w:val="a4"/>
        <w:tblW w:w="8505" w:type="dxa"/>
        <w:tblInd w:w="-5" w:type="dxa"/>
        <w:tblLook w:val="04A0" w:firstRow="1" w:lastRow="0" w:firstColumn="1" w:lastColumn="0" w:noHBand="0" w:noVBand="1"/>
      </w:tblPr>
      <w:tblGrid>
        <w:gridCol w:w="630"/>
        <w:gridCol w:w="2205"/>
        <w:gridCol w:w="1890"/>
        <w:gridCol w:w="1785"/>
        <w:gridCol w:w="1995"/>
      </w:tblGrid>
      <w:tr w:rsidR="004F69BC" w14:paraId="59DFE3B7" w14:textId="77777777" w:rsidTr="004F69BC">
        <w:trPr>
          <w:trHeight w:val="356"/>
        </w:trPr>
        <w:tc>
          <w:tcPr>
            <w:tcW w:w="630" w:type="dxa"/>
            <w:vMerge w:val="restart"/>
          </w:tcPr>
          <w:p w14:paraId="76EEF2CF" w14:textId="77777777" w:rsidR="00AF751C" w:rsidRDefault="00AF751C" w:rsidP="00AF751C">
            <w:pPr>
              <w:pStyle w:val="a3"/>
              <w:ind w:leftChars="0" w:left="0"/>
              <w:jc w:val="left"/>
            </w:pPr>
          </w:p>
        </w:tc>
        <w:tc>
          <w:tcPr>
            <w:tcW w:w="2205" w:type="dxa"/>
            <w:vMerge w:val="restart"/>
            <w:vAlign w:val="center"/>
          </w:tcPr>
          <w:p w14:paraId="47E5E01E" w14:textId="52EE08B1" w:rsidR="00AF751C" w:rsidRDefault="00AF751C" w:rsidP="00AF751C">
            <w:pPr>
              <w:pStyle w:val="a3"/>
              <w:ind w:leftChars="0" w:left="0"/>
              <w:jc w:val="center"/>
            </w:pPr>
            <w:r>
              <w:rPr>
                <w:rFonts w:hint="eastAsia"/>
              </w:rPr>
              <w:t>国連CEFACT</w:t>
            </w:r>
          </w:p>
        </w:tc>
        <w:tc>
          <w:tcPr>
            <w:tcW w:w="1890" w:type="dxa"/>
            <w:vMerge w:val="restart"/>
            <w:vAlign w:val="center"/>
          </w:tcPr>
          <w:p w14:paraId="5A0522D7" w14:textId="77777777" w:rsidR="00452B63" w:rsidRDefault="00AF751C" w:rsidP="00AF751C">
            <w:pPr>
              <w:pStyle w:val="a3"/>
              <w:ind w:leftChars="0" w:left="0"/>
              <w:jc w:val="center"/>
            </w:pPr>
            <w:r>
              <w:rPr>
                <w:rFonts w:hint="eastAsia"/>
              </w:rPr>
              <w:t>SIPS</w:t>
            </w:r>
          </w:p>
          <w:p w14:paraId="58D3AE8C" w14:textId="190E70AC" w:rsidR="00AF751C" w:rsidRDefault="00AF751C" w:rsidP="00AF751C">
            <w:pPr>
              <w:pStyle w:val="a3"/>
              <w:ind w:leftChars="0" w:left="0"/>
              <w:jc w:val="center"/>
            </w:pPr>
            <w:r>
              <w:rPr>
                <w:rFonts w:hint="eastAsia"/>
              </w:rPr>
              <w:t>業界横断EDI</w:t>
            </w:r>
          </w:p>
        </w:tc>
        <w:tc>
          <w:tcPr>
            <w:tcW w:w="3780" w:type="dxa"/>
            <w:gridSpan w:val="2"/>
          </w:tcPr>
          <w:p w14:paraId="540EE123" w14:textId="233D3D30" w:rsidR="00AF751C" w:rsidRDefault="00AF751C" w:rsidP="00AF751C">
            <w:pPr>
              <w:pStyle w:val="a3"/>
              <w:ind w:leftChars="0" w:left="0"/>
              <w:jc w:val="center"/>
            </w:pPr>
            <w:r>
              <w:rPr>
                <w:rFonts w:hint="eastAsia"/>
              </w:rPr>
              <w:t>中小企業共通EDI</w:t>
            </w:r>
          </w:p>
        </w:tc>
      </w:tr>
      <w:tr w:rsidR="007F067D" w14:paraId="7DF64DFB" w14:textId="77777777" w:rsidTr="004F69BC">
        <w:trPr>
          <w:trHeight w:val="356"/>
        </w:trPr>
        <w:tc>
          <w:tcPr>
            <w:tcW w:w="630" w:type="dxa"/>
            <w:vMerge/>
          </w:tcPr>
          <w:p w14:paraId="202D752F" w14:textId="77777777" w:rsidR="00AF751C" w:rsidRDefault="00AF751C" w:rsidP="00AF751C">
            <w:pPr>
              <w:pStyle w:val="a3"/>
              <w:ind w:leftChars="0" w:left="0"/>
              <w:jc w:val="left"/>
            </w:pPr>
          </w:p>
        </w:tc>
        <w:tc>
          <w:tcPr>
            <w:tcW w:w="2205" w:type="dxa"/>
            <w:vMerge/>
          </w:tcPr>
          <w:p w14:paraId="0AF555F5" w14:textId="77777777" w:rsidR="00AF751C" w:rsidRDefault="00AF751C" w:rsidP="00AF751C">
            <w:pPr>
              <w:pStyle w:val="a3"/>
              <w:ind w:leftChars="0" w:left="0"/>
              <w:jc w:val="left"/>
            </w:pPr>
          </w:p>
        </w:tc>
        <w:tc>
          <w:tcPr>
            <w:tcW w:w="1890" w:type="dxa"/>
            <w:vMerge/>
          </w:tcPr>
          <w:p w14:paraId="00EF4F3B" w14:textId="77777777" w:rsidR="00AF751C" w:rsidRDefault="00AF751C" w:rsidP="00AF751C">
            <w:pPr>
              <w:pStyle w:val="a3"/>
              <w:ind w:leftChars="0" w:left="0"/>
              <w:jc w:val="left"/>
            </w:pPr>
          </w:p>
        </w:tc>
        <w:tc>
          <w:tcPr>
            <w:tcW w:w="1785" w:type="dxa"/>
          </w:tcPr>
          <w:p w14:paraId="52A8C25E" w14:textId="7B5E9417" w:rsidR="00AF751C" w:rsidRDefault="00AF751C" w:rsidP="00AF751C">
            <w:pPr>
              <w:pStyle w:val="a3"/>
              <w:ind w:leftChars="0" w:left="0"/>
              <w:jc w:val="center"/>
            </w:pPr>
            <w:r>
              <w:rPr>
                <w:rFonts w:hint="eastAsia"/>
              </w:rPr>
              <w:t>ver.3</w:t>
            </w:r>
          </w:p>
        </w:tc>
        <w:tc>
          <w:tcPr>
            <w:tcW w:w="1995" w:type="dxa"/>
          </w:tcPr>
          <w:p w14:paraId="77BF38E3" w14:textId="52811762" w:rsidR="00AF751C" w:rsidRDefault="00AF751C" w:rsidP="00AF751C">
            <w:pPr>
              <w:pStyle w:val="a3"/>
              <w:ind w:leftChars="0" w:left="0"/>
              <w:jc w:val="center"/>
            </w:pPr>
            <w:r>
              <w:rPr>
                <w:rFonts w:hint="eastAsia"/>
              </w:rPr>
              <w:t>ver.4（案）</w:t>
            </w:r>
          </w:p>
        </w:tc>
      </w:tr>
      <w:tr w:rsidR="004F69BC" w14:paraId="4FE2C0B6" w14:textId="77777777" w:rsidTr="004F69BC">
        <w:tc>
          <w:tcPr>
            <w:tcW w:w="630" w:type="dxa"/>
          </w:tcPr>
          <w:p w14:paraId="7D2FC1D0" w14:textId="20193E3E" w:rsidR="00AF751C" w:rsidRDefault="00AF751C" w:rsidP="004F69BC">
            <w:pPr>
              <w:pStyle w:val="a3"/>
              <w:numPr>
                <w:ilvl w:val="1"/>
                <w:numId w:val="1"/>
              </w:numPr>
              <w:tabs>
                <w:tab w:val="left" w:pos="417"/>
              </w:tabs>
              <w:ind w:leftChars="0" w:hanging="780"/>
              <w:jc w:val="left"/>
            </w:pPr>
          </w:p>
        </w:tc>
        <w:tc>
          <w:tcPr>
            <w:tcW w:w="2205" w:type="dxa"/>
          </w:tcPr>
          <w:p w14:paraId="2C2B3CB4" w14:textId="10144F7E" w:rsidR="00AF751C" w:rsidRDefault="00452B63" w:rsidP="00AF751C">
            <w:pPr>
              <w:pStyle w:val="a3"/>
              <w:ind w:leftChars="0" w:left="0"/>
              <w:jc w:val="left"/>
            </w:pPr>
            <w:r>
              <w:rPr>
                <w:rFonts w:hint="eastAsia"/>
              </w:rPr>
              <w:t>Tax.</w:t>
            </w:r>
            <w:r>
              <w:t xml:space="preserve"> Type. Code</w:t>
            </w:r>
          </w:p>
        </w:tc>
        <w:tc>
          <w:tcPr>
            <w:tcW w:w="1890" w:type="dxa"/>
          </w:tcPr>
          <w:p w14:paraId="11C48DD9" w14:textId="1A96CC2E" w:rsidR="00AF751C" w:rsidRDefault="007F067D" w:rsidP="00AF751C">
            <w:pPr>
              <w:pStyle w:val="a3"/>
              <w:ind w:leftChars="0" w:left="0"/>
              <w:jc w:val="left"/>
            </w:pPr>
            <w:r>
              <w:rPr>
                <w:rFonts w:hint="eastAsia"/>
              </w:rPr>
              <w:t>税種別コード</w:t>
            </w:r>
          </w:p>
        </w:tc>
        <w:tc>
          <w:tcPr>
            <w:tcW w:w="1785" w:type="dxa"/>
          </w:tcPr>
          <w:p w14:paraId="3C828A1C" w14:textId="636EED12" w:rsidR="00AF751C" w:rsidRDefault="007F067D" w:rsidP="00AF751C">
            <w:pPr>
              <w:pStyle w:val="a3"/>
              <w:ind w:leftChars="0" w:left="0"/>
              <w:jc w:val="left"/>
            </w:pPr>
            <w:r>
              <w:rPr>
                <w:rFonts w:hint="eastAsia"/>
              </w:rPr>
              <w:t>税タイプコード</w:t>
            </w:r>
          </w:p>
        </w:tc>
        <w:tc>
          <w:tcPr>
            <w:tcW w:w="1995" w:type="dxa"/>
          </w:tcPr>
          <w:p w14:paraId="76F92A90" w14:textId="00C2BC66" w:rsidR="00AF751C" w:rsidRDefault="007F067D" w:rsidP="00AF751C">
            <w:pPr>
              <w:pStyle w:val="a3"/>
              <w:ind w:leftChars="0" w:left="0"/>
              <w:jc w:val="left"/>
            </w:pPr>
            <w:r>
              <w:rPr>
                <w:rFonts w:hint="eastAsia"/>
              </w:rPr>
              <w:t>税種別コード</w:t>
            </w:r>
          </w:p>
        </w:tc>
      </w:tr>
      <w:tr w:rsidR="004F69BC" w14:paraId="0142CE31" w14:textId="77777777" w:rsidTr="004F69BC">
        <w:tc>
          <w:tcPr>
            <w:tcW w:w="630" w:type="dxa"/>
          </w:tcPr>
          <w:p w14:paraId="4907DD42" w14:textId="203F55AB" w:rsidR="00AF751C" w:rsidRDefault="003E4DBD" w:rsidP="003E4DBD">
            <w:pPr>
              <w:jc w:val="left"/>
            </w:pPr>
            <w:r>
              <w:rPr>
                <w:rFonts w:hint="eastAsia"/>
              </w:rPr>
              <w:t>②</w:t>
            </w:r>
          </w:p>
        </w:tc>
        <w:tc>
          <w:tcPr>
            <w:tcW w:w="2205" w:type="dxa"/>
          </w:tcPr>
          <w:p w14:paraId="4DC01055" w14:textId="4974D607" w:rsidR="00AF751C" w:rsidRDefault="00452B63" w:rsidP="003E4DBD">
            <w:pPr>
              <w:jc w:val="left"/>
            </w:pPr>
            <w:r>
              <w:rPr>
                <w:rFonts w:hint="eastAsia"/>
              </w:rPr>
              <w:t>Tax.</w:t>
            </w:r>
            <w:r>
              <w:t xml:space="preserve"> </w:t>
            </w:r>
            <w:r>
              <w:rPr>
                <w:rFonts w:hint="eastAsia"/>
              </w:rPr>
              <w:t>Category</w:t>
            </w:r>
            <w:r>
              <w:t>. Code</w:t>
            </w:r>
          </w:p>
        </w:tc>
        <w:tc>
          <w:tcPr>
            <w:tcW w:w="1890" w:type="dxa"/>
          </w:tcPr>
          <w:p w14:paraId="5C3F612C" w14:textId="5D7485F6" w:rsidR="00AF751C" w:rsidRDefault="007F067D" w:rsidP="00AF751C">
            <w:pPr>
              <w:pStyle w:val="a3"/>
              <w:ind w:leftChars="0" w:left="0"/>
              <w:jc w:val="left"/>
            </w:pPr>
            <w:r>
              <w:rPr>
                <w:rFonts w:hint="eastAsia"/>
              </w:rPr>
              <w:t>課税分類コード</w:t>
            </w:r>
          </w:p>
        </w:tc>
        <w:tc>
          <w:tcPr>
            <w:tcW w:w="1785" w:type="dxa"/>
          </w:tcPr>
          <w:p w14:paraId="067FBC17" w14:textId="4EE7ED4F" w:rsidR="00AF751C" w:rsidRDefault="007F067D" w:rsidP="00AF751C">
            <w:pPr>
              <w:pStyle w:val="a3"/>
              <w:ind w:leftChars="0" w:left="0"/>
              <w:jc w:val="left"/>
            </w:pPr>
            <w:r>
              <w:rPr>
                <w:rFonts w:hint="eastAsia"/>
              </w:rPr>
              <w:t>税区分コード</w:t>
            </w:r>
          </w:p>
        </w:tc>
        <w:tc>
          <w:tcPr>
            <w:tcW w:w="1995" w:type="dxa"/>
          </w:tcPr>
          <w:p w14:paraId="6D5F6F6E" w14:textId="1C3F9C9B" w:rsidR="00AF751C" w:rsidRDefault="007F067D" w:rsidP="00AF751C">
            <w:pPr>
              <w:pStyle w:val="a3"/>
              <w:ind w:leftChars="0" w:left="0"/>
              <w:jc w:val="left"/>
            </w:pPr>
            <w:r>
              <w:rPr>
                <w:rFonts w:hint="eastAsia"/>
              </w:rPr>
              <w:t>消費税区分コード</w:t>
            </w:r>
          </w:p>
        </w:tc>
      </w:tr>
      <w:tr w:rsidR="004F69BC" w14:paraId="676DB023" w14:textId="77777777" w:rsidTr="004F69BC">
        <w:tc>
          <w:tcPr>
            <w:tcW w:w="630" w:type="dxa"/>
          </w:tcPr>
          <w:p w14:paraId="7AECF1C2" w14:textId="4EB5EFE3" w:rsidR="00AF751C" w:rsidRDefault="004F69BC" w:rsidP="004F69BC">
            <w:r>
              <w:rPr>
                <w:rFonts w:hint="eastAsia"/>
              </w:rPr>
              <w:t>③</w:t>
            </w:r>
          </w:p>
        </w:tc>
        <w:tc>
          <w:tcPr>
            <w:tcW w:w="2205" w:type="dxa"/>
          </w:tcPr>
          <w:p w14:paraId="6F039603" w14:textId="2B23CCF0" w:rsidR="00AF751C" w:rsidRDefault="00452B63" w:rsidP="00AF751C">
            <w:pPr>
              <w:pStyle w:val="a3"/>
              <w:ind w:leftChars="0" w:left="0"/>
              <w:jc w:val="left"/>
            </w:pPr>
            <w:r>
              <w:rPr>
                <w:rFonts w:hint="eastAsia"/>
              </w:rPr>
              <w:t>Tax.</w:t>
            </w:r>
            <w:r>
              <w:t xml:space="preserve"> </w:t>
            </w:r>
            <w:r>
              <w:rPr>
                <w:rFonts w:hint="eastAsia"/>
              </w:rPr>
              <w:t>Category</w:t>
            </w:r>
            <w:r>
              <w:t>.</w:t>
            </w:r>
            <w:r>
              <w:rPr>
                <w:rFonts w:hint="eastAsia"/>
              </w:rPr>
              <w:t xml:space="preserve"> </w:t>
            </w:r>
            <w:r>
              <w:t>Name</w:t>
            </w:r>
          </w:p>
        </w:tc>
        <w:tc>
          <w:tcPr>
            <w:tcW w:w="1890" w:type="dxa"/>
          </w:tcPr>
          <w:p w14:paraId="779EE41A" w14:textId="69A33CBD" w:rsidR="00AF751C" w:rsidRDefault="007F067D" w:rsidP="00AF751C">
            <w:pPr>
              <w:pStyle w:val="a3"/>
              <w:ind w:leftChars="0" w:left="0"/>
              <w:jc w:val="left"/>
            </w:pPr>
            <w:r>
              <w:rPr>
                <w:rFonts w:hint="eastAsia"/>
              </w:rPr>
              <w:t>課税分類</w:t>
            </w:r>
          </w:p>
        </w:tc>
        <w:tc>
          <w:tcPr>
            <w:tcW w:w="1785" w:type="dxa"/>
          </w:tcPr>
          <w:p w14:paraId="25A1B2C2" w14:textId="336D93F1" w:rsidR="00AF751C" w:rsidRDefault="007F067D" w:rsidP="00AF751C">
            <w:pPr>
              <w:pStyle w:val="a3"/>
              <w:ind w:leftChars="0" w:left="0"/>
              <w:jc w:val="left"/>
            </w:pPr>
            <w:r>
              <w:rPr>
                <w:rFonts w:hint="eastAsia"/>
              </w:rPr>
              <w:t>税区分</w:t>
            </w:r>
          </w:p>
        </w:tc>
        <w:tc>
          <w:tcPr>
            <w:tcW w:w="1995" w:type="dxa"/>
          </w:tcPr>
          <w:p w14:paraId="475372F3" w14:textId="4FCC9DDA" w:rsidR="00AF751C" w:rsidRDefault="007F067D" w:rsidP="00AF751C">
            <w:pPr>
              <w:pStyle w:val="a3"/>
              <w:ind w:leftChars="0" w:left="0"/>
              <w:jc w:val="left"/>
            </w:pPr>
            <w:r>
              <w:rPr>
                <w:rFonts w:hint="eastAsia"/>
              </w:rPr>
              <w:t>消費税区分名</w:t>
            </w:r>
          </w:p>
        </w:tc>
      </w:tr>
      <w:tr w:rsidR="004F69BC" w14:paraId="3BC7AD59" w14:textId="77777777" w:rsidTr="004F69BC">
        <w:tc>
          <w:tcPr>
            <w:tcW w:w="630" w:type="dxa"/>
            <w:vAlign w:val="center"/>
          </w:tcPr>
          <w:p w14:paraId="760B2313" w14:textId="0FEA5292" w:rsidR="00AF751C" w:rsidRDefault="004F69BC" w:rsidP="004F69BC">
            <w:r>
              <w:rPr>
                <w:rFonts w:hint="eastAsia"/>
              </w:rPr>
              <w:t>④</w:t>
            </w:r>
          </w:p>
        </w:tc>
        <w:tc>
          <w:tcPr>
            <w:tcW w:w="2205" w:type="dxa"/>
          </w:tcPr>
          <w:p w14:paraId="244D937A" w14:textId="24E28FCF" w:rsidR="00AF751C" w:rsidRDefault="007F067D" w:rsidP="00AF751C">
            <w:pPr>
              <w:pStyle w:val="a3"/>
              <w:ind w:leftChars="0" w:left="0"/>
              <w:jc w:val="left"/>
            </w:pPr>
            <w:r w:rsidRPr="007F067D">
              <w:rPr>
                <w:rFonts w:hint="eastAsia"/>
              </w:rPr>
              <w:t>Tax.</w:t>
            </w:r>
            <w:r w:rsidRPr="007F067D">
              <w:t xml:space="preserve"> </w:t>
            </w:r>
            <w:r>
              <w:rPr>
                <w:rFonts w:hint="eastAsia"/>
              </w:rPr>
              <w:t>Calculation</w:t>
            </w:r>
            <w:r w:rsidRPr="007F067D">
              <w:t>.</w:t>
            </w:r>
            <w:r>
              <w:t xml:space="preserve"> Method.</w:t>
            </w:r>
            <w:r w:rsidRPr="007F067D">
              <w:rPr>
                <w:rFonts w:hint="eastAsia"/>
              </w:rPr>
              <w:t xml:space="preserve"> </w:t>
            </w:r>
            <w:r>
              <w:t>Code</w:t>
            </w:r>
          </w:p>
        </w:tc>
        <w:tc>
          <w:tcPr>
            <w:tcW w:w="1890" w:type="dxa"/>
          </w:tcPr>
          <w:p w14:paraId="4F1F87A9" w14:textId="15CBAF33" w:rsidR="00AF751C" w:rsidRDefault="007F067D" w:rsidP="00AF751C">
            <w:pPr>
              <w:pStyle w:val="a3"/>
              <w:ind w:leftChars="0" w:left="0"/>
              <w:jc w:val="left"/>
            </w:pPr>
            <w:r>
              <w:rPr>
                <w:rFonts w:hint="eastAsia"/>
              </w:rPr>
              <w:t>税計算方式コード</w:t>
            </w:r>
          </w:p>
        </w:tc>
        <w:tc>
          <w:tcPr>
            <w:tcW w:w="1785" w:type="dxa"/>
          </w:tcPr>
          <w:p w14:paraId="07A43E28" w14:textId="4577C271" w:rsidR="00AF751C" w:rsidRDefault="007F067D" w:rsidP="00AF751C">
            <w:pPr>
              <w:pStyle w:val="a3"/>
              <w:ind w:leftChars="0" w:left="0"/>
              <w:jc w:val="left"/>
            </w:pPr>
            <w:r>
              <w:rPr>
                <w:rFonts w:hint="eastAsia"/>
              </w:rPr>
              <w:t>税計算方式コード</w:t>
            </w:r>
          </w:p>
        </w:tc>
        <w:tc>
          <w:tcPr>
            <w:tcW w:w="1995" w:type="dxa"/>
          </w:tcPr>
          <w:p w14:paraId="42F13D41" w14:textId="2EC45AE0" w:rsidR="00AF751C" w:rsidRDefault="007F067D" w:rsidP="00AF751C">
            <w:pPr>
              <w:pStyle w:val="a3"/>
              <w:ind w:leftChars="0" w:left="0"/>
              <w:jc w:val="left"/>
            </w:pPr>
            <w:r w:rsidRPr="007F067D">
              <w:rPr>
                <w:rFonts w:hint="eastAsia"/>
              </w:rPr>
              <w:t>税計算方式コード</w:t>
            </w:r>
          </w:p>
        </w:tc>
      </w:tr>
    </w:tbl>
    <w:p w14:paraId="0ECBC5DE" w14:textId="68DA40F4" w:rsidR="008C188F" w:rsidRDefault="008C188F" w:rsidP="00AF751C">
      <w:pPr>
        <w:pStyle w:val="a3"/>
        <w:ind w:leftChars="0" w:left="420"/>
        <w:jc w:val="left"/>
      </w:pPr>
    </w:p>
    <w:p w14:paraId="17FAC53B" w14:textId="52C646A4" w:rsidR="003E4DBD" w:rsidRDefault="003E4DBD" w:rsidP="003E4DBD">
      <w:pPr>
        <w:pStyle w:val="a3"/>
        <w:ind w:leftChars="0" w:left="210"/>
        <w:jc w:val="left"/>
      </w:pPr>
      <w:r>
        <w:rPr>
          <w:rFonts w:hint="eastAsia"/>
        </w:rPr>
        <w:t>①は</w:t>
      </w:r>
      <w:r w:rsidR="008E2FD0">
        <w:rPr>
          <w:rFonts w:hint="eastAsia"/>
        </w:rPr>
        <w:t>中小企業共通EDIの名称を</w:t>
      </w:r>
      <w:r>
        <w:rPr>
          <w:rFonts w:hint="eastAsia"/>
        </w:rPr>
        <w:t>SIPS業界横断EDI名称</w:t>
      </w:r>
      <w:r w:rsidR="009D69A2">
        <w:rPr>
          <w:rFonts w:hint="eastAsia"/>
        </w:rPr>
        <w:t>と一致さ</w:t>
      </w:r>
      <w:r>
        <w:rPr>
          <w:rFonts w:hint="eastAsia"/>
        </w:rPr>
        <w:t>せる</w:t>
      </w:r>
      <w:r w:rsidR="009D69A2">
        <w:rPr>
          <w:rFonts w:hint="eastAsia"/>
        </w:rPr>
        <w:t>。</w:t>
      </w:r>
    </w:p>
    <w:p w14:paraId="4CFCE3DF" w14:textId="7CBEA2BB" w:rsidR="003E4DBD" w:rsidRDefault="003E4DBD" w:rsidP="00822BD7">
      <w:pPr>
        <w:pStyle w:val="a3"/>
        <w:ind w:leftChars="100" w:left="420" w:hangingChars="100" w:hanging="210"/>
        <w:jc w:val="left"/>
      </w:pPr>
      <w:r>
        <w:rPr>
          <w:rFonts w:hint="eastAsia"/>
        </w:rPr>
        <w:t>②</w:t>
      </w:r>
      <w:r w:rsidR="0021129F">
        <w:rPr>
          <w:rFonts w:hint="eastAsia"/>
        </w:rPr>
        <w:t>③</w:t>
      </w:r>
      <w:r>
        <w:rPr>
          <w:rFonts w:hint="eastAsia"/>
        </w:rPr>
        <w:t>は</w:t>
      </w:r>
      <w:r w:rsidR="00822BD7">
        <w:rPr>
          <w:rFonts w:hint="eastAsia"/>
        </w:rPr>
        <w:t>流通BMS</w:t>
      </w:r>
      <w:r w:rsidR="0021129F">
        <w:rPr>
          <w:rFonts w:hint="eastAsia"/>
        </w:rPr>
        <w:t>の「税区分」</w:t>
      </w:r>
      <w:r w:rsidR="00892EAD">
        <w:rPr>
          <w:rFonts w:hint="eastAsia"/>
        </w:rPr>
        <w:t>④</w:t>
      </w:r>
      <w:r w:rsidR="00822BD7">
        <w:rPr>
          <w:rFonts w:hint="eastAsia"/>
        </w:rPr>
        <w:t>と同名異義語の</w:t>
      </w:r>
      <w:r w:rsidR="009D69A2">
        <w:rPr>
          <w:rFonts w:hint="eastAsia"/>
        </w:rPr>
        <w:t>状態となること</w:t>
      </w:r>
      <w:r w:rsidR="00822BD7">
        <w:rPr>
          <w:rFonts w:hint="eastAsia"/>
        </w:rPr>
        <w:t>を避けるため</w:t>
      </w:r>
      <w:r w:rsidR="009D69A2">
        <w:rPr>
          <w:rFonts w:hint="eastAsia"/>
        </w:rPr>
        <w:t>、</w:t>
      </w:r>
      <w:r>
        <w:rPr>
          <w:rFonts w:hint="eastAsia"/>
        </w:rPr>
        <w:t>変更を</w:t>
      </w:r>
      <w:r w:rsidR="009D69A2">
        <w:rPr>
          <w:rFonts w:hint="eastAsia"/>
        </w:rPr>
        <w:t>検討</w:t>
      </w:r>
      <w:r>
        <w:rPr>
          <w:rFonts w:hint="eastAsia"/>
        </w:rPr>
        <w:t>する。</w:t>
      </w:r>
    </w:p>
    <w:p w14:paraId="61C53471" w14:textId="03C6494A" w:rsidR="00822BD7" w:rsidRDefault="00822BD7" w:rsidP="00822BD7">
      <w:pPr>
        <w:pStyle w:val="a3"/>
        <w:ind w:leftChars="0" w:left="420"/>
        <w:jc w:val="left"/>
      </w:pPr>
      <w:r>
        <w:rPr>
          <w:rFonts w:hint="eastAsia"/>
        </w:rPr>
        <w:t>ただし「</w:t>
      </w:r>
      <w:r w:rsidR="003E4DBD">
        <w:rPr>
          <w:rFonts w:hint="eastAsia"/>
        </w:rPr>
        <w:t>金融EDI</w:t>
      </w:r>
      <w:r>
        <w:rPr>
          <w:rFonts w:hint="eastAsia"/>
        </w:rPr>
        <w:t>情報として格納すべき商流情報の整理について」（</w:t>
      </w:r>
      <w:r w:rsidR="003E4DBD">
        <w:rPr>
          <w:rFonts w:hint="eastAsia"/>
        </w:rPr>
        <w:t>経済産業省</w:t>
      </w:r>
      <w:r>
        <w:rPr>
          <w:rFonts w:hint="eastAsia"/>
        </w:rPr>
        <w:t>・中小企業庁：2016年12月22日）に「税区分」の名称が記載され、</w:t>
      </w:r>
      <w:r w:rsidR="009D69A2">
        <w:rPr>
          <w:rFonts w:hint="eastAsia"/>
        </w:rPr>
        <w:t>流通業界以外では「税区分」が</w:t>
      </w:r>
      <w:r>
        <w:rPr>
          <w:rFonts w:hint="eastAsia"/>
        </w:rPr>
        <w:t>消費税の税率区分を意味する</w:t>
      </w:r>
      <w:r w:rsidR="009D69A2">
        <w:rPr>
          <w:rFonts w:hint="eastAsia"/>
        </w:rPr>
        <w:t>と</w:t>
      </w:r>
      <w:r>
        <w:rPr>
          <w:rFonts w:hint="eastAsia"/>
        </w:rPr>
        <w:t>認識されている</w:t>
      </w:r>
      <w:r w:rsidR="00AC7169">
        <w:rPr>
          <w:rFonts w:hint="eastAsia"/>
        </w:rPr>
        <w:t>と想定される</w:t>
      </w:r>
      <w:r>
        <w:rPr>
          <w:rFonts w:hint="eastAsia"/>
        </w:rPr>
        <w:t>ので</w:t>
      </w:r>
      <w:r w:rsidR="009D69A2">
        <w:rPr>
          <w:rFonts w:hint="eastAsia"/>
        </w:rPr>
        <w:t>、</w:t>
      </w:r>
      <w:r w:rsidR="00AC7169">
        <w:rPr>
          <w:rFonts w:hint="eastAsia"/>
        </w:rPr>
        <w:t>「税区分」の表記は生かして</w:t>
      </w:r>
      <w:r w:rsidR="009D69A2">
        <w:rPr>
          <w:rFonts w:hint="eastAsia"/>
        </w:rPr>
        <w:t>中小企業共通EDIでは次のように変更することを</w:t>
      </w:r>
      <w:r w:rsidR="0021129F">
        <w:rPr>
          <w:rFonts w:hint="eastAsia"/>
        </w:rPr>
        <w:t>提案したい</w:t>
      </w:r>
      <w:r w:rsidR="009D69A2">
        <w:rPr>
          <w:rFonts w:hint="eastAsia"/>
        </w:rPr>
        <w:t>。</w:t>
      </w:r>
    </w:p>
    <w:p w14:paraId="1E43DC38" w14:textId="08D20633" w:rsidR="00822BD7" w:rsidRDefault="009D69A2" w:rsidP="009D69A2">
      <w:pPr>
        <w:pStyle w:val="a3"/>
        <w:ind w:leftChars="0" w:left="420" w:firstLineChars="100" w:firstLine="210"/>
        <w:jc w:val="left"/>
      </w:pPr>
      <w:r>
        <w:rPr>
          <w:rFonts w:hint="eastAsia"/>
        </w:rPr>
        <w:t>「税区分</w:t>
      </w:r>
      <w:r w:rsidR="0021129F">
        <w:rPr>
          <w:rFonts w:hint="eastAsia"/>
        </w:rPr>
        <w:t>コード</w:t>
      </w:r>
      <w:r>
        <w:rPr>
          <w:rFonts w:hint="eastAsia"/>
        </w:rPr>
        <w:t>」→「消費税区分</w:t>
      </w:r>
      <w:r w:rsidR="0021129F">
        <w:rPr>
          <w:rFonts w:hint="eastAsia"/>
        </w:rPr>
        <w:t>コード</w:t>
      </w:r>
      <w:r>
        <w:rPr>
          <w:rFonts w:hint="eastAsia"/>
        </w:rPr>
        <w:t>」</w:t>
      </w:r>
    </w:p>
    <w:p w14:paraId="51A8C2F4" w14:textId="38579904" w:rsidR="008E2FD0" w:rsidRDefault="008E2FD0" w:rsidP="008E2FD0">
      <w:pPr>
        <w:pStyle w:val="a3"/>
        <w:ind w:leftChars="0" w:left="630"/>
        <w:jc w:val="left"/>
      </w:pPr>
      <w:r>
        <w:rPr>
          <w:rFonts w:hint="eastAsia"/>
        </w:rPr>
        <w:t>「税区分」→「消費税区分名」</w:t>
      </w:r>
    </w:p>
    <w:p w14:paraId="1395EF1F" w14:textId="073DE3F4" w:rsidR="008E2FD0" w:rsidRDefault="008E2FD0" w:rsidP="008E2FD0">
      <w:pPr>
        <w:jc w:val="left"/>
      </w:pPr>
    </w:p>
    <w:p w14:paraId="6C5EC1A2" w14:textId="6367B0F9" w:rsidR="008E2FD0" w:rsidRDefault="00880116" w:rsidP="008E2FD0">
      <w:pPr>
        <w:pStyle w:val="a3"/>
        <w:numPr>
          <w:ilvl w:val="0"/>
          <w:numId w:val="2"/>
        </w:numPr>
        <w:ind w:leftChars="0"/>
        <w:jc w:val="left"/>
      </w:pPr>
      <w:r>
        <w:rPr>
          <w:rFonts w:hint="eastAsia"/>
        </w:rPr>
        <w:t>「注文</w:t>
      </w:r>
      <w:r w:rsidR="008E2FD0">
        <w:rPr>
          <w:rFonts w:hint="eastAsia"/>
        </w:rPr>
        <w:t>数量</w:t>
      </w:r>
      <w:r>
        <w:rPr>
          <w:rFonts w:hint="eastAsia"/>
        </w:rPr>
        <w:t>」</w:t>
      </w:r>
      <w:r w:rsidR="008E2FD0">
        <w:rPr>
          <w:rFonts w:hint="eastAsia"/>
        </w:rPr>
        <w:t>と</w:t>
      </w:r>
      <w:r>
        <w:rPr>
          <w:rFonts w:hint="eastAsia"/>
        </w:rPr>
        <w:t>「</w:t>
      </w:r>
      <w:r w:rsidR="008E2FD0">
        <w:rPr>
          <w:rFonts w:hint="eastAsia"/>
        </w:rPr>
        <w:t>入り数</w:t>
      </w:r>
      <w:r>
        <w:rPr>
          <w:rFonts w:hint="eastAsia"/>
        </w:rPr>
        <w:t>」</w:t>
      </w:r>
    </w:p>
    <w:p w14:paraId="6A3D7866" w14:textId="3875D57F" w:rsidR="0021129F" w:rsidRDefault="00BA4772" w:rsidP="0021129F">
      <w:pPr>
        <w:pStyle w:val="a3"/>
        <w:ind w:leftChars="0" w:left="420"/>
        <w:jc w:val="left"/>
      </w:pPr>
      <w:r>
        <w:rPr>
          <w:rFonts w:hint="eastAsia"/>
        </w:rPr>
        <w:t>大手業界EDI標準の</w:t>
      </w:r>
      <w:r w:rsidR="00986828">
        <w:rPr>
          <w:rFonts w:hint="eastAsia"/>
        </w:rPr>
        <w:t>数量表記法には次の２つの</w:t>
      </w:r>
      <w:r w:rsidR="00467B7A">
        <w:rPr>
          <w:rFonts w:hint="eastAsia"/>
        </w:rPr>
        <w:t>方式</w:t>
      </w:r>
      <w:r w:rsidR="00986828">
        <w:rPr>
          <w:rFonts w:hint="eastAsia"/>
        </w:rPr>
        <w:t>がある。</w:t>
      </w:r>
    </w:p>
    <w:p w14:paraId="76559CBB" w14:textId="6C6F565B" w:rsidR="00467B7A" w:rsidRDefault="00986828" w:rsidP="0021129F">
      <w:pPr>
        <w:pStyle w:val="a3"/>
        <w:ind w:leftChars="0" w:left="420"/>
        <w:jc w:val="left"/>
      </w:pPr>
      <w:r>
        <w:rPr>
          <w:rFonts w:hint="eastAsia"/>
        </w:rPr>
        <w:t>【</w:t>
      </w:r>
      <w:r w:rsidR="00467B7A">
        <w:rPr>
          <w:rFonts w:hint="eastAsia"/>
        </w:rPr>
        <w:t>方式</w:t>
      </w:r>
      <w:r>
        <w:rPr>
          <w:rFonts w:hint="eastAsia"/>
        </w:rPr>
        <w:t>１】</w:t>
      </w:r>
      <w:r w:rsidR="001228FE">
        <w:rPr>
          <w:rFonts w:hint="eastAsia"/>
        </w:rPr>
        <w:t>注文</w:t>
      </w:r>
      <w:r>
        <w:rPr>
          <w:rFonts w:hint="eastAsia"/>
        </w:rPr>
        <w:t>数量、</w:t>
      </w:r>
      <w:r w:rsidR="001228FE">
        <w:rPr>
          <w:rFonts w:hint="eastAsia"/>
        </w:rPr>
        <w:t>荷姿（包装単位）</w:t>
      </w:r>
      <w:r>
        <w:rPr>
          <w:rFonts w:hint="eastAsia"/>
        </w:rPr>
        <w:t>：</w:t>
      </w:r>
      <w:r w:rsidR="00467B7A">
        <w:rPr>
          <w:rFonts w:hint="eastAsia"/>
        </w:rPr>
        <w:t>ECALGAの方式</w:t>
      </w:r>
    </w:p>
    <w:p w14:paraId="66CAA580" w14:textId="5C933D6F" w:rsidR="001228FE" w:rsidRDefault="00892EAD" w:rsidP="001228FE">
      <w:pPr>
        <w:pStyle w:val="a3"/>
        <w:ind w:leftChars="0" w:left="945"/>
        <w:jc w:val="left"/>
      </w:pPr>
      <w:r>
        <w:rPr>
          <w:rFonts w:hint="eastAsia"/>
        </w:rPr>
        <w:t>ECALGA定義：</w:t>
      </w:r>
      <w:r w:rsidR="00BA4772">
        <w:rPr>
          <w:rFonts w:hint="eastAsia"/>
        </w:rPr>
        <w:t>「</w:t>
      </w:r>
      <w:r w:rsidR="001228FE">
        <w:rPr>
          <w:rFonts w:hint="eastAsia"/>
        </w:rPr>
        <w:t>包装単位</w:t>
      </w:r>
      <w:r w:rsidR="00BA4772">
        <w:rPr>
          <w:rFonts w:hint="eastAsia"/>
        </w:rPr>
        <w:t>」</w:t>
      </w:r>
      <w:r w:rsidR="001228FE">
        <w:rPr>
          <w:rFonts w:hint="eastAsia"/>
        </w:rPr>
        <w:t>が示された場合、1回の納入当たり数量や1発注当たり数量は</w:t>
      </w:r>
      <w:r w:rsidR="00417E35">
        <w:rPr>
          <w:rFonts w:hint="eastAsia"/>
        </w:rPr>
        <w:t>当</w:t>
      </w:r>
      <w:r w:rsidR="001228FE">
        <w:rPr>
          <w:rFonts w:hint="eastAsia"/>
        </w:rPr>
        <w:t>数量の</w:t>
      </w:r>
      <w:r w:rsidR="00417E35">
        <w:rPr>
          <w:rFonts w:hint="eastAsia"/>
        </w:rPr>
        <w:t>整数倍になることを示す。</w:t>
      </w:r>
    </w:p>
    <w:p w14:paraId="599D7D2E" w14:textId="6D91B791" w:rsidR="00892EAD" w:rsidRDefault="00892EAD" w:rsidP="00892EAD">
      <w:pPr>
        <w:pStyle w:val="a3"/>
        <w:ind w:leftChars="0" w:left="945"/>
        <w:jc w:val="left"/>
      </w:pPr>
      <w:r>
        <w:rPr>
          <w:rFonts w:hint="eastAsia"/>
        </w:rPr>
        <w:t>→「数量」</w:t>
      </w:r>
      <w:r w:rsidR="00AC7169">
        <w:rPr>
          <w:rFonts w:hint="eastAsia"/>
        </w:rPr>
        <w:t>を</w:t>
      </w:r>
      <w:r>
        <w:rPr>
          <w:rFonts w:hint="eastAsia"/>
        </w:rPr>
        <w:t>バラと包装単位の両方で利用するので、わかりにくい。</w:t>
      </w:r>
    </w:p>
    <w:p w14:paraId="73D5E292" w14:textId="57B8ABA6" w:rsidR="00467B7A" w:rsidRDefault="00467B7A" w:rsidP="00467B7A">
      <w:pPr>
        <w:pStyle w:val="a3"/>
        <w:ind w:leftChars="0" w:left="420"/>
        <w:jc w:val="left"/>
      </w:pPr>
      <w:r>
        <w:rPr>
          <w:rFonts w:hint="eastAsia"/>
        </w:rPr>
        <w:t>【方式２】数量（バラ）、数量（発注単位</w:t>
      </w:r>
      <w:r w:rsidR="008D5C34">
        <w:rPr>
          <w:rFonts w:hint="eastAsia"/>
        </w:rPr>
        <w:t>数</w:t>
      </w:r>
      <w:r>
        <w:rPr>
          <w:rFonts w:hint="eastAsia"/>
        </w:rPr>
        <w:t>）、発注単位</w:t>
      </w:r>
      <w:r w:rsidR="00417E35">
        <w:rPr>
          <w:rFonts w:hint="eastAsia"/>
        </w:rPr>
        <w:t>、入数</w:t>
      </w:r>
      <w:r>
        <w:rPr>
          <w:rFonts w:hint="eastAsia"/>
        </w:rPr>
        <w:t>：流通BMSの方式</w:t>
      </w:r>
    </w:p>
    <w:p w14:paraId="0A82726C" w14:textId="5EFA385A" w:rsidR="00892EAD" w:rsidRDefault="00892EAD" w:rsidP="00417E35">
      <w:pPr>
        <w:pStyle w:val="a3"/>
        <w:ind w:leftChars="0" w:left="945"/>
        <w:jc w:val="left"/>
      </w:pPr>
      <w:r>
        <w:rPr>
          <w:rFonts w:hint="eastAsia"/>
        </w:rPr>
        <w:t>流通BMSの定義は次の通り</w:t>
      </w:r>
    </w:p>
    <w:p w14:paraId="6D433455" w14:textId="6505F68B" w:rsidR="00417E35" w:rsidRDefault="00417E35" w:rsidP="00417E35">
      <w:pPr>
        <w:pStyle w:val="a3"/>
        <w:ind w:leftChars="0" w:left="945"/>
        <w:jc w:val="left"/>
      </w:pPr>
      <w:r>
        <w:rPr>
          <w:rFonts w:hint="eastAsia"/>
        </w:rPr>
        <w:t>「発注単位」</w:t>
      </w:r>
      <w:r w:rsidR="00892EAD">
        <w:rPr>
          <w:rFonts w:hint="eastAsia"/>
        </w:rPr>
        <w:t>：</w:t>
      </w:r>
      <w:r w:rsidRPr="00417E35">
        <w:rPr>
          <w:rFonts w:hint="eastAsia"/>
        </w:rPr>
        <w:t>発注に対する納品バラ数単位。発注最低ロット数</w:t>
      </w:r>
      <w:r>
        <w:rPr>
          <w:rFonts w:hint="eastAsia"/>
        </w:rPr>
        <w:t>。</w:t>
      </w:r>
    </w:p>
    <w:p w14:paraId="3485A652" w14:textId="263BE938" w:rsidR="00417E35" w:rsidRDefault="00417E35" w:rsidP="00417E35">
      <w:pPr>
        <w:pStyle w:val="a3"/>
        <w:ind w:leftChars="0" w:left="945"/>
        <w:jc w:val="left"/>
      </w:pPr>
      <w:r>
        <w:rPr>
          <w:rFonts w:hint="eastAsia"/>
        </w:rPr>
        <w:t>「入数」</w:t>
      </w:r>
      <w:r w:rsidR="00892EAD">
        <w:rPr>
          <w:rFonts w:hint="eastAsia"/>
        </w:rPr>
        <w:t>：</w:t>
      </w:r>
      <w:r w:rsidR="00737483" w:rsidRPr="00737483">
        <w:rPr>
          <w:rFonts w:hint="eastAsia"/>
        </w:rPr>
        <w:t>出荷単位の荷姿に入っている数量</w:t>
      </w:r>
    </w:p>
    <w:p w14:paraId="46890027" w14:textId="77777777" w:rsidR="00737483" w:rsidRDefault="00737483" w:rsidP="00737483">
      <w:pPr>
        <w:pStyle w:val="a3"/>
        <w:ind w:leftChars="0" w:left="525"/>
        <w:jc w:val="left"/>
      </w:pPr>
    </w:p>
    <w:p w14:paraId="3775E025" w14:textId="5D7BDC69" w:rsidR="00737483" w:rsidRDefault="00737483" w:rsidP="00737483">
      <w:pPr>
        <w:pStyle w:val="a3"/>
        <w:ind w:leftChars="0" w:left="525"/>
        <w:jc w:val="left"/>
      </w:pPr>
      <w:r>
        <w:rPr>
          <w:rFonts w:hint="eastAsia"/>
        </w:rPr>
        <w:lastRenderedPageBreak/>
        <w:t>中小企業共通EDIの数量についてはこれまで、ECALGA方式を採用していた。</w:t>
      </w:r>
    </w:p>
    <w:p w14:paraId="63D21AB8" w14:textId="1C42E10A" w:rsidR="00986828" w:rsidRDefault="00F97493" w:rsidP="00F97493">
      <w:pPr>
        <w:pStyle w:val="a3"/>
        <w:ind w:leftChars="0" w:left="525"/>
        <w:jc w:val="left"/>
      </w:pPr>
      <w:r>
        <w:rPr>
          <w:rFonts w:hint="eastAsia"/>
        </w:rPr>
        <w:t>しかし、現在検討を進めている</w:t>
      </w:r>
      <w:r w:rsidR="00737483">
        <w:rPr>
          <w:rFonts w:hint="eastAsia"/>
        </w:rPr>
        <w:t>電子インボイス</w:t>
      </w:r>
      <w:r>
        <w:rPr>
          <w:rFonts w:hint="eastAsia"/>
        </w:rPr>
        <w:t>関連メッセージ</w:t>
      </w:r>
      <w:r w:rsidR="00737483">
        <w:rPr>
          <w:rFonts w:hint="eastAsia"/>
        </w:rPr>
        <w:t>の数量関係情報項目については、国際的な整合性を考慮して国連CEFACT_CCLに登録されている</w:t>
      </w:r>
      <w:r w:rsidR="00F62CC4">
        <w:rPr>
          <w:rFonts w:hint="eastAsia"/>
        </w:rPr>
        <w:t>数量に関する次の</w:t>
      </w:r>
      <w:r w:rsidR="00737483">
        <w:rPr>
          <w:rFonts w:hint="eastAsia"/>
        </w:rPr>
        <w:t>情報項目を</w:t>
      </w:r>
      <w:r w:rsidR="00762646">
        <w:rPr>
          <w:rFonts w:hint="eastAsia"/>
        </w:rPr>
        <w:t>セットで</w:t>
      </w:r>
      <w:r w:rsidR="00737483">
        <w:rPr>
          <w:rFonts w:hint="eastAsia"/>
        </w:rPr>
        <w:t>採用する方向としている。</w:t>
      </w:r>
    </w:p>
    <w:p w14:paraId="4A64BD27" w14:textId="6B817672" w:rsidR="00F97493" w:rsidRDefault="00F97493" w:rsidP="00762646">
      <w:pPr>
        <w:pStyle w:val="a3"/>
        <w:ind w:leftChars="0" w:left="630"/>
        <w:jc w:val="left"/>
      </w:pPr>
      <w:r w:rsidRPr="00F97493">
        <w:t>CI</w:t>
      </w:r>
      <w:r w:rsidR="00880116">
        <w:rPr>
          <w:rFonts w:hint="eastAsia"/>
        </w:rPr>
        <w:t>IL(B)</w:t>
      </w:r>
      <w:r w:rsidRPr="00F97493">
        <w:t>_ Supply Chain_ Trade Delivery. Product_ Unit. Quantity</w:t>
      </w:r>
      <w:r w:rsidR="0059001D">
        <w:rPr>
          <w:rFonts w:hint="eastAsia"/>
        </w:rPr>
        <w:t>：「数量(バラ)」</w:t>
      </w:r>
    </w:p>
    <w:p w14:paraId="783D57A2" w14:textId="6E72870B" w:rsidR="00F97493" w:rsidRDefault="00880116" w:rsidP="00762646">
      <w:pPr>
        <w:pStyle w:val="a3"/>
        <w:ind w:leftChars="0" w:left="630"/>
        <w:jc w:val="left"/>
      </w:pPr>
      <w:r>
        <w:rPr>
          <w:rFonts w:hint="eastAsia"/>
        </w:rPr>
        <w:t>CIIL(B)</w:t>
      </w:r>
      <w:r w:rsidR="00F97493" w:rsidRPr="00F97493">
        <w:t>_ Supply Chain_ Trade Delivery. Package. Quantity</w:t>
      </w:r>
      <w:r w:rsidR="0059001D">
        <w:rPr>
          <w:rFonts w:hint="eastAsia"/>
        </w:rPr>
        <w:t>：「数量(パッケージ)」</w:t>
      </w:r>
    </w:p>
    <w:p w14:paraId="2FF509C2" w14:textId="0896AAEB" w:rsidR="00762646" w:rsidRDefault="00F97493" w:rsidP="00762646">
      <w:pPr>
        <w:pStyle w:val="a3"/>
        <w:ind w:leftChars="0" w:left="630"/>
        <w:jc w:val="left"/>
      </w:pPr>
      <w:bookmarkStart w:id="0" w:name="_Hlk55744873"/>
      <w:r w:rsidRPr="00F97493">
        <w:t>CIIL</w:t>
      </w:r>
      <w:r w:rsidR="00880116">
        <w:rPr>
          <w:rFonts w:hint="eastAsia"/>
        </w:rPr>
        <w:t>(</w:t>
      </w:r>
      <w:r w:rsidRPr="00F97493">
        <w:t>B</w:t>
      </w:r>
      <w:r w:rsidR="00880116">
        <w:rPr>
          <w:rFonts w:hint="eastAsia"/>
        </w:rPr>
        <w:t>)</w:t>
      </w:r>
      <w:r w:rsidRPr="00F97493">
        <w:t>_ Supply Chain_ Trade Delivery. Per Package_ Unit. Quantity</w:t>
      </w:r>
      <w:bookmarkEnd w:id="0"/>
      <w:r w:rsidR="0059001D">
        <w:rPr>
          <w:rFonts w:hint="eastAsia"/>
        </w:rPr>
        <w:t>：「入り数」</w:t>
      </w:r>
    </w:p>
    <w:p w14:paraId="7584E334" w14:textId="77777777" w:rsidR="00762646" w:rsidRDefault="00762646" w:rsidP="00762646">
      <w:pPr>
        <w:pStyle w:val="a3"/>
        <w:ind w:leftChars="0" w:left="525"/>
        <w:jc w:val="left"/>
      </w:pPr>
    </w:p>
    <w:p w14:paraId="25CFD903" w14:textId="324F31BA" w:rsidR="00762646" w:rsidRDefault="00762646" w:rsidP="00762646">
      <w:pPr>
        <w:pStyle w:val="a3"/>
        <w:ind w:leftChars="0" w:left="525"/>
        <w:jc w:val="left"/>
      </w:pPr>
      <w:r>
        <w:rPr>
          <w:rFonts w:hint="eastAsia"/>
        </w:rPr>
        <w:t>こ</w:t>
      </w:r>
      <w:r w:rsidR="0059001D">
        <w:rPr>
          <w:rFonts w:hint="eastAsia"/>
        </w:rPr>
        <w:t>れらのBBIE</w:t>
      </w:r>
      <w:r>
        <w:rPr>
          <w:rFonts w:hint="eastAsia"/>
        </w:rPr>
        <w:t>は流通BMSの方式に類似しているが「発注単位」の扱いが異なっている。</w:t>
      </w:r>
    </w:p>
    <w:p w14:paraId="150714DB" w14:textId="0A6A47DF" w:rsidR="0059001D" w:rsidRDefault="00762646" w:rsidP="00F97493">
      <w:pPr>
        <w:pStyle w:val="a3"/>
        <w:ind w:leftChars="0" w:left="525"/>
        <w:jc w:val="left"/>
      </w:pPr>
      <w:r>
        <w:rPr>
          <w:rFonts w:hint="eastAsia"/>
        </w:rPr>
        <w:t>流通BMSの「発注単位」は</w:t>
      </w:r>
      <w:r w:rsidR="00DE0C6A">
        <w:rPr>
          <w:rFonts w:hint="eastAsia"/>
        </w:rPr>
        <w:t>「</w:t>
      </w:r>
      <w:r>
        <w:rPr>
          <w:rFonts w:hint="eastAsia"/>
        </w:rPr>
        <w:t>発注最低ロット数</w:t>
      </w:r>
      <w:r w:rsidR="00DE0C6A">
        <w:rPr>
          <w:rFonts w:hint="eastAsia"/>
        </w:rPr>
        <w:t>」</w:t>
      </w:r>
      <w:r>
        <w:rPr>
          <w:rFonts w:hint="eastAsia"/>
        </w:rPr>
        <w:t>として定義されて</w:t>
      </w:r>
      <w:r w:rsidR="0059001D">
        <w:rPr>
          <w:rFonts w:hint="eastAsia"/>
        </w:rPr>
        <w:t>いる。</w:t>
      </w:r>
    </w:p>
    <w:p w14:paraId="03DF8CD2" w14:textId="41E8A4CD" w:rsidR="0059001D" w:rsidRDefault="00762646" w:rsidP="00F97493">
      <w:pPr>
        <w:pStyle w:val="a3"/>
        <w:ind w:leftChars="0" w:left="525"/>
        <w:jc w:val="left"/>
      </w:pPr>
      <w:r>
        <w:rPr>
          <w:rFonts w:hint="eastAsia"/>
        </w:rPr>
        <w:t>これに対し国連CEFACTでは</w:t>
      </w:r>
      <w:r w:rsidR="00DE0C6A">
        <w:rPr>
          <w:rFonts w:hint="eastAsia"/>
        </w:rPr>
        <w:t>「</w:t>
      </w:r>
      <w:r>
        <w:rPr>
          <w:rFonts w:hint="eastAsia"/>
        </w:rPr>
        <w:t>パッケージ当たりの数量</w:t>
      </w:r>
      <w:r w:rsidR="00DE0C6A">
        <w:rPr>
          <w:rFonts w:hint="eastAsia"/>
        </w:rPr>
        <w:t>」</w:t>
      </w:r>
      <w:r w:rsidR="00880116">
        <w:rPr>
          <w:rFonts w:hint="eastAsia"/>
        </w:rPr>
        <w:t>として定義している</w:t>
      </w:r>
      <w:r w:rsidR="0059001D">
        <w:rPr>
          <w:rFonts w:hint="eastAsia"/>
        </w:rPr>
        <w:t>。</w:t>
      </w:r>
    </w:p>
    <w:p w14:paraId="0EC03C06" w14:textId="3B9A5D7E" w:rsidR="0059001D" w:rsidRDefault="0059001D" w:rsidP="00F97493">
      <w:pPr>
        <w:pStyle w:val="a3"/>
        <w:ind w:leftChars="0" w:left="525"/>
        <w:jc w:val="left"/>
      </w:pPr>
      <w:r>
        <w:rPr>
          <w:rFonts w:hint="eastAsia"/>
        </w:rPr>
        <w:t>中小企業共通EDIの「数量」関連BBIE定義は国際整合性に配慮して国連CEFACTの定義を採用したい。</w:t>
      </w:r>
    </w:p>
    <w:p w14:paraId="50586548" w14:textId="20D8655E" w:rsidR="00F97493" w:rsidRDefault="0059001D" w:rsidP="00F97493">
      <w:pPr>
        <w:pStyle w:val="a3"/>
        <w:ind w:leftChars="0" w:left="525"/>
        <w:jc w:val="left"/>
      </w:pPr>
      <w:r>
        <w:rPr>
          <w:rFonts w:hint="eastAsia"/>
        </w:rPr>
        <w:t>数量に関するBBIE</w:t>
      </w:r>
      <w:r w:rsidR="00880116">
        <w:rPr>
          <w:rFonts w:hint="eastAsia"/>
        </w:rPr>
        <w:t>日本語名は</w:t>
      </w:r>
      <w:r>
        <w:rPr>
          <w:rFonts w:hint="eastAsia"/>
        </w:rPr>
        <w:t>「数量（バラ）」「数量（パッケージ）」</w:t>
      </w:r>
      <w:r w:rsidR="00880116">
        <w:rPr>
          <w:rFonts w:hint="eastAsia"/>
        </w:rPr>
        <w:t>「入り数」を採用</w:t>
      </w:r>
      <w:r>
        <w:rPr>
          <w:rFonts w:hint="eastAsia"/>
        </w:rPr>
        <w:t>したい</w:t>
      </w:r>
      <w:r w:rsidR="00880116">
        <w:rPr>
          <w:rFonts w:hint="eastAsia"/>
        </w:rPr>
        <w:t>。</w:t>
      </w:r>
    </w:p>
    <w:p w14:paraId="5C562295" w14:textId="6F799886" w:rsidR="00880116" w:rsidRDefault="00880116" w:rsidP="00F97493">
      <w:pPr>
        <w:pStyle w:val="a3"/>
        <w:ind w:leftChars="0" w:left="525"/>
        <w:jc w:val="left"/>
      </w:pPr>
    </w:p>
    <w:p w14:paraId="26DD4A30" w14:textId="47F3EB6C" w:rsidR="00880116" w:rsidRDefault="00767394" w:rsidP="00F97493">
      <w:pPr>
        <w:pStyle w:val="a3"/>
        <w:ind w:leftChars="0" w:left="525"/>
        <w:jc w:val="left"/>
      </w:pPr>
      <w:r>
        <w:rPr>
          <w:rFonts w:hint="eastAsia"/>
        </w:rPr>
        <w:t>更にこの数量情報項目セットをCIIL以外のメッセージへ展開することが適切なので、</w:t>
      </w:r>
      <w:r w:rsidR="0059001D">
        <w:rPr>
          <w:rFonts w:hint="eastAsia"/>
        </w:rPr>
        <w:t>これらを</w:t>
      </w:r>
      <w:r>
        <w:rPr>
          <w:rFonts w:hint="eastAsia"/>
        </w:rPr>
        <w:t>共通EDI標準ver.4へ反映すること</w:t>
      </w:r>
      <w:r w:rsidR="00F62CC4">
        <w:rPr>
          <w:rFonts w:hint="eastAsia"/>
        </w:rPr>
        <w:t>を検討する</w:t>
      </w:r>
      <w:r>
        <w:rPr>
          <w:rFonts w:hint="eastAsia"/>
        </w:rPr>
        <w:t>。</w:t>
      </w:r>
    </w:p>
    <w:p w14:paraId="51B19634" w14:textId="6F6A7C6F" w:rsidR="00D15B41" w:rsidRDefault="00767394" w:rsidP="00F97493">
      <w:pPr>
        <w:pStyle w:val="a3"/>
        <w:ind w:leftChars="0" w:left="525"/>
        <w:jc w:val="left"/>
      </w:pPr>
      <w:r>
        <w:rPr>
          <w:rFonts w:hint="eastAsia"/>
        </w:rPr>
        <w:t>しかし、</w:t>
      </w:r>
      <w:r w:rsidR="00F62CC4">
        <w:rPr>
          <w:rFonts w:hint="eastAsia"/>
        </w:rPr>
        <w:t>これを実現するためには</w:t>
      </w:r>
      <w:r w:rsidR="00D15B41">
        <w:rPr>
          <w:rFonts w:hint="eastAsia"/>
        </w:rPr>
        <w:t>国連CEFACT_CCLの数量に関する情報項目に</w:t>
      </w:r>
      <w:r w:rsidR="00BA4772">
        <w:rPr>
          <w:rFonts w:hint="eastAsia"/>
        </w:rPr>
        <w:t>抜け</w:t>
      </w:r>
      <w:r w:rsidR="00D15B41">
        <w:rPr>
          <w:rFonts w:hint="eastAsia"/>
        </w:rPr>
        <w:t>があるため、追加の登録が必要。</w:t>
      </w:r>
    </w:p>
    <w:tbl>
      <w:tblPr>
        <w:tblStyle w:val="a4"/>
        <w:tblW w:w="0" w:type="auto"/>
        <w:tblInd w:w="525" w:type="dxa"/>
        <w:tblLook w:val="04A0" w:firstRow="1" w:lastRow="0" w:firstColumn="1" w:lastColumn="0" w:noHBand="0" w:noVBand="1"/>
      </w:tblPr>
      <w:tblGrid>
        <w:gridCol w:w="2935"/>
        <w:gridCol w:w="1258"/>
        <w:gridCol w:w="1259"/>
        <w:gridCol w:w="1258"/>
        <w:gridCol w:w="1259"/>
      </w:tblGrid>
      <w:tr w:rsidR="00D15B41" w14:paraId="1A971C26" w14:textId="77777777" w:rsidTr="00E05B3E">
        <w:tc>
          <w:tcPr>
            <w:tcW w:w="2935" w:type="dxa"/>
          </w:tcPr>
          <w:p w14:paraId="3E3B354C" w14:textId="77777777" w:rsidR="00D15B41" w:rsidRDefault="00D15B41" w:rsidP="00F97493">
            <w:pPr>
              <w:pStyle w:val="a3"/>
              <w:ind w:leftChars="0" w:left="0"/>
              <w:jc w:val="left"/>
            </w:pPr>
          </w:p>
        </w:tc>
        <w:tc>
          <w:tcPr>
            <w:tcW w:w="1258" w:type="dxa"/>
          </w:tcPr>
          <w:p w14:paraId="00788233" w14:textId="397EA954" w:rsidR="00D15B41" w:rsidRDefault="00E05B3E" w:rsidP="00E05B3E">
            <w:pPr>
              <w:pStyle w:val="a3"/>
              <w:ind w:leftChars="0" w:left="0"/>
              <w:jc w:val="center"/>
            </w:pPr>
            <w:r>
              <w:rPr>
                <w:rFonts w:hint="eastAsia"/>
              </w:rPr>
              <w:t>CIQL</w:t>
            </w:r>
          </w:p>
        </w:tc>
        <w:tc>
          <w:tcPr>
            <w:tcW w:w="1259" w:type="dxa"/>
          </w:tcPr>
          <w:p w14:paraId="2A278CFC" w14:textId="28D3E6E0" w:rsidR="00D15B41" w:rsidRDefault="00E05B3E" w:rsidP="00E05B3E">
            <w:pPr>
              <w:pStyle w:val="a3"/>
              <w:ind w:leftChars="0" w:left="0"/>
              <w:jc w:val="center"/>
            </w:pPr>
            <w:r>
              <w:rPr>
                <w:rFonts w:hint="eastAsia"/>
              </w:rPr>
              <w:t>CIOL</w:t>
            </w:r>
          </w:p>
        </w:tc>
        <w:tc>
          <w:tcPr>
            <w:tcW w:w="1258" w:type="dxa"/>
          </w:tcPr>
          <w:p w14:paraId="4A586AB3" w14:textId="4FE13B60" w:rsidR="00D15B41" w:rsidRDefault="00E05B3E" w:rsidP="00E05B3E">
            <w:pPr>
              <w:pStyle w:val="a3"/>
              <w:ind w:leftChars="0" w:left="0"/>
              <w:jc w:val="center"/>
            </w:pPr>
            <w:r>
              <w:rPr>
                <w:rFonts w:hint="eastAsia"/>
              </w:rPr>
              <w:t>CIDDL</w:t>
            </w:r>
          </w:p>
        </w:tc>
        <w:tc>
          <w:tcPr>
            <w:tcW w:w="1259" w:type="dxa"/>
          </w:tcPr>
          <w:p w14:paraId="3D02417D" w14:textId="7AFBE10E" w:rsidR="00E05B3E" w:rsidRDefault="00E05B3E" w:rsidP="00E05B3E">
            <w:pPr>
              <w:pStyle w:val="a3"/>
              <w:ind w:leftChars="0" w:left="0"/>
              <w:jc w:val="center"/>
            </w:pPr>
            <w:r>
              <w:rPr>
                <w:rFonts w:hint="eastAsia"/>
              </w:rPr>
              <w:t>CIIL(</w:t>
            </w:r>
            <w:r>
              <w:t>B)</w:t>
            </w:r>
          </w:p>
        </w:tc>
      </w:tr>
      <w:tr w:rsidR="00D15B41" w14:paraId="657ABF31" w14:textId="77777777" w:rsidTr="00E05B3E">
        <w:tc>
          <w:tcPr>
            <w:tcW w:w="2935" w:type="dxa"/>
          </w:tcPr>
          <w:p w14:paraId="321F9913" w14:textId="0A1CAB6E" w:rsidR="00D15B41" w:rsidRDefault="00D15B41" w:rsidP="00F97493">
            <w:pPr>
              <w:pStyle w:val="a3"/>
              <w:ind w:leftChars="0" w:left="0"/>
              <w:jc w:val="left"/>
            </w:pPr>
            <w:r w:rsidRPr="00D15B41">
              <w:t>Requested. Quantity</w:t>
            </w:r>
          </w:p>
        </w:tc>
        <w:tc>
          <w:tcPr>
            <w:tcW w:w="1258" w:type="dxa"/>
          </w:tcPr>
          <w:p w14:paraId="01403B62" w14:textId="65507E92" w:rsidR="00D15B41" w:rsidRDefault="00E05B3E" w:rsidP="00E05B3E">
            <w:pPr>
              <w:pStyle w:val="a3"/>
              <w:ind w:leftChars="0" w:left="0"/>
              <w:jc w:val="center"/>
            </w:pPr>
            <w:r>
              <w:rPr>
                <w:rFonts w:hint="eastAsia"/>
              </w:rPr>
              <w:t>〇</w:t>
            </w:r>
          </w:p>
        </w:tc>
        <w:tc>
          <w:tcPr>
            <w:tcW w:w="1259" w:type="dxa"/>
          </w:tcPr>
          <w:p w14:paraId="1832CB09" w14:textId="02C6F928" w:rsidR="00D15B41" w:rsidRDefault="00E05B3E" w:rsidP="00E05B3E">
            <w:pPr>
              <w:pStyle w:val="a3"/>
              <w:ind w:leftChars="0" w:left="0"/>
              <w:jc w:val="center"/>
            </w:pPr>
            <w:r>
              <w:rPr>
                <w:rFonts w:hint="eastAsia"/>
              </w:rPr>
              <w:t>〇</w:t>
            </w:r>
          </w:p>
        </w:tc>
        <w:tc>
          <w:tcPr>
            <w:tcW w:w="1258" w:type="dxa"/>
          </w:tcPr>
          <w:p w14:paraId="6FA3E718" w14:textId="1EE5F4AD" w:rsidR="00D15B41" w:rsidRDefault="00DE0C6A" w:rsidP="00E05B3E">
            <w:pPr>
              <w:pStyle w:val="a3"/>
              <w:ind w:leftChars="0" w:left="0"/>
              <w:jc w:val="center"/>
            </w:pPr>
            <w:r>
              <w:rPr>
                <w:rFonts w:hint="eastAsia"/>
              </w:rPr>
              <w:t>〇</w:t>
            </w:r>
          </w:p>
        </w:tc>
        <w:tc>
          <w:tcPr>
            <w:tcW w:w="1259" w:type="dxa"/>
          </w:tcPr>
          <w:p w14:paraId="7DE56C5A" w14:textId="100A6F5C" w:rsidR="00D15B41" w:rsidRDefault="00E05B3E" w:rsidP="00E05B3E">
            <w:pPr>
              <w:pStyle w:val="a3"/>
              <w:ind w:leftChars="0" w:left="0"/>
              <w:jc w:val="center"/>
            </w:pPr>
            <w:r>
              <w:rPr>
                <w:rFonts w:hint="eastAsia"/>
              </w:rPr>
              <w:t>―</w:t>
            </w:r>
          </w:p>
        </w:tc>
      </w:tr>
      <w:tr w:rsidR="00D15B41" w14:paraId="4DBD4696" w14:textId="77777777" w:rsidTr="00E05B3E">
        <w:tc>
          <w:tcPr>
            <w:tcW w:w="2935" w:type="dxa"/>
          </w:tcPr>
          <w:p w14:paraId="31059670" w14:textId="63F735BC" w:rsidR="00D15B41" w:rsidRDefault="00D15B41" w:rsidP="00F97493">
            <w:pPr>
              <w:pStyle w:val="a3"/>
              <w:ind w:leftChars="0" w:left="0"/>
              <w:jc w:val="left"/>
            </w:pPr>
            <w:r w:rsidRPr="00D15B41">
              <w:t>Product_ Unit. Quantity</w:t>
            </w:r>
          </w:p>
        </w:tc>
        <w:tc>
          <w:tcPr>
            <w:tcW w:w="1258" w:type="dxa"/>
          </w:tcPr>
          <w:p w14:paraId="3E692626" w14:textId="1733D9C2" w:rsidR="00D15B41" w:rsidRDefault="00E05B3E" w:rsidP="00E05B3E">
            <w:pPr>
              <w:pStyle w:val="a3"/>
              <w:ind w:leftChars="0" w:left="0"/>
              <w:jc w:val="center"/>
            </w:pPr>
            <w:r>
              <w:rPr>
                <w:rFonts w:hint="eastAsia"/>
              </w:rPr>
              <w:t>―</w:t>
            </w:r>
          </w:p>
        </w:tc>
        <w:tc>
          <w:tcPr>
            <w:tcW w:w="1259" w:type="dxa"/>
          </w:tcPr>
          <w:p w14:paraId="62E94303" w14:textId="676A6E50" w:rsidR="00D15B41" w:rsidRDefault="00E05B3E" w:rsidP="00E05B3E">
            <w:pPr>
              <w:pStyle w:val="a3"/>
              <w:ind w:leftChars="0" w:left="0"/>
              <w:jc w:val="center"/>
            </w:pPr>
            <w:r>
              <w:rPr>
                <w:rFonts w:hint="eastAsia"/>
              </w:rPr>
              <w:t>―</w:t>
            </w:r>
          </w:p>
        </w:tc>
        <w:tc>
          <w:tcPr>
            <w:tcW w:w="1258" w:type="dxa"/>
          </w:tcPr>
          <w:p w14:paraId="29BCC7AC" w14:textId="4D157385" w:rsidR="00D15B41" w:rsidRDefault="00E05B3E" w:rsidP="00E05B3E">
            <w:pPr>
              <w:pStyle w:val="a3"/>
              <w:ind w:leftChars="0" w:left="0"/>
              <w:jc w:val="center"/>
            </w:pPr>
            <w:r>
              <w:rPr>
                <w:rFonts w:hint="eastAsia"/>
              </w:rPr>
              <w:t>〇</w:t>
            </w:r>
          </w:p>
        </w:tc>
        <w:tc>
          <w:tcPr>
            <w:tcW w:w="1259" w:type="dxa"/>
          </w:tcPr>
          <w:p w14:paraId="4A44D572" w14:textId="74877535" w:rsidR="00D15B41" w:rsidRDefault="00E05B3E" w:rsidP="00E05B3E">
            <w:pPr>
              <w:pStyle w:val="a3"/>
              <w:ind w:leftChars="0" w:left="0"/>
              <w:jc w:val="center"/>
            </w:pPr>
            <w:r>
              <w:rPr>
                <w:rFonts w:hint="eastAsia"/>
              </w:rPr>
              <w:t>〇</w:t>
            </w:r>
          </w:p>
        </w:tc>
      </w:tr>
      <w:tr w:rsidR="00D15B41" w14:paraId="0CD4DAAC" w14:textId="77777777" w:rsidTr="00E05B3E">
        <w:tc>
          <w:tcPr>
            <w:tcW w:w="2935" w:type="dxa"/>
          </w:tcPr>
          <w:p w14:paraId="7149CFF7" w14:textId="433B8D8E" w:rsidR="00D15B41" w:rsidRDefault="00D15B41" w:rsidP="00F97493">
            <w:pPr>
              <w:pStyle w:val="a3"/>
              <w:ind w:leftChars="0" w:left="0"/>
              <w:jc w:val="left"/>
            </w:pPr>
            <w:r w:rsidRPr="00D15B41">
              <w:t>Package. Quantity</w:t>
            </w:r>
          </w:p>
        </w:tc>
        <w:tc>
          <w:tcPr>
            <w:tcW w:w="1258" w:type="dxa"/>
          </w:tcPr>
          <w:p w14:paraId="37BC3104" w14:textId="3153321B" w:rsidR="00D15B41" w:rsidRDefault="00E05B3E" w:rsidP="00E05B3E">
            <w:pPr>
              <w:pStyle w:val="a3"/>
              <w:ind w:leftChars="0" w:left="0"/>
              <w:jc w:val="center"/>
            </w:pPr>
            <w:r>
              <w:rPr>
                <w:rFonts w:hint="eastAsia"/>
              </w:rPr>
              <w:t>●</w:t>
            </w:r>
          </w:p>
        </w:tc>
        <w:tc>
          <w:tcPr>
            <w:tcW w:w="1259" w:type="dxa"/>
          </w:tcPr>
          <w:p w14:paraId="49B12AB6" w14:textId="5F6FF1E5" w:rsidR="00D15B41" w:rsidRDefault="00E05B3E" w:rsidP="00E05B3E">
            <w:pPr>
              <w:pStyle w:val="a3"/>
              <w:ind w:leftChars="0" w:left="0"/>
              <w:jc w:val="center"/>
            </w:pPr>
            <w:r>
              <w:rPr>
                <w:rFonts w:hint="eastAsia"/>
              </w:rPr>
              <w:t>●</w:t>
            </w:r>
          </w:p>
        </w:tc>
        <w:tc>
          <w:tcPr>
            <w:tcW w:w="1258" w:type="dxa"/>
          </w:tcPr>
          <w:p w14:paraId="2CC0742A" w14:textId="09842FFD" w:rsidR="00D15B41" w:rsidRDefault="00E05B3E" w:rsidP="00E05B3E">
            <w:pPr>
              <w:pStyle w:val="a3"/>
              <w:ind w:leftChars="0" w:left="0"/>
              <w:jc w:val="center"/>
            </w:pPr>
            <w:r>
              <w:rPr>
                <w:rFonts w:hint="eastAsia"/>
              </w:rPr>
              <w:t>〇</w:t>
            </w:r>
          </w:p>
        </w:tc>
        <w:tc>
          <w:tcPr>
            <w:tcW w:w="1259" w:type="dxa"/>
          </w:tcPr>
          <w:p w14:paraId="6E35463F" w14:textId="4D2A81FF" w:rsidR="00D15B41" w:rsidRDefault="00E05B3E" w:rsidP="00E05B3E">
            <w:pPr>
              <w:pStyle w:val="a3"/>
              <w:ind w:leftChars="0" w:left="0"/>
              <w:jc w:val="center"/>
            </w:pPr>
            <w:r>
              <w:rPr>
                <w:rFonts w:hint="eastAsia"/>
              </w:rPr>
              <w:t>〇</w:t>
            </w:r>
          </w:p>
        </w:tc>
      </w:tr>
      <w:tr w:rsidR="00D15B41" w14:paraId="3583BFEA" w14:textId="77777777" w:rsidTr="00E05B3E">
        <w:tc>
          <w:tcPr>
            <w:tcW w:w="2935" w:type="dxa"/>
          </w:tcPr>
          <w:p w14:paraId="0C78C2BF" w14:textId="7F1BB9BF" w:rsidR="00D15B41" w:rsidRPr="00D15B41" w:rsidRDefault="00D15B41" w:rsidP="00F97493">
            <w:pPr>
              <w:pStyle w:val="a3"/>
              <w:ind w:leftChars="0" w:left="0"/>
              <w:jc w:val="left"/>
            </w:pPr>
            <w:r w:rsidRPr="00D15B41">
              <w:t>Per Package_ Unit. Quantity</w:t>
            </w:r>
          </w:p>
        </w:tc>
        <w:tc>
          <w:tcPr>
            <w:tcW w:w="1258" w:type="dxa"/>
          </w:tcPr>
          <w:p w14:paraId="0FD3DA6E" w14:textId="19CBA854" w:rsidR="00D15B41" w:rsidRDefault="00E05B3E" w:rsidP="00E05B3E">
            <w:pPr>
              <w:pStyle w:val="a3"/>
              <w:ind w:leftChars="0" w:left="0"/>
              <w:jc w:val="center"/>
            </w:pPr>
            <w:r>
              <w:rPr>
                <w:rFonts w:hint="eastAsia"/>
              </w:rPr>
              <w:t>〇</w:t>
            </w:r>
          </w:p>
        </w:tc>
        <w:tc>
          <w:tcPr>
            <w:tcW w:w="1259" w:type="dxa"/>
          </w:tcPr>
          <w:p w14:paraId="4D6F548C" w14:textId="1ADE1354" w:rsidR="00D15B41" w:rsidRDefault="00E05B3E" w:rsidP="00E05B3E">
            <w:pPr>
              <w:pStyle w:val="a3"/>
              <w:ind w:leftChars="0" w:left="0"/>
              <w:jc w:val="center"/>
            </w:pPr>
            <w:r>
              <w:rPr>
                <w:rFonts w:hint="eastAsia"/>
              </w:rPr>
              <w:t>〇</w:t>
            </w:r>
          </w:p>
        </w:tc>
        <w:tc>
          <w:tcPr>
            <w:tcW w:w="1258" w:type="dxa"/>
          </w:tcPr>
          <w:p w14:paraId="430B6D9B" w14:textId="213D389A" w:rsidR="00D15B41" w:rsidRDefault="00E05B3E" w:rsidP="00E05B3E">
            <w:pPr>
              <w:pStyle w:val="a3"/>
              <w:ind w:leftChars="0" w:left="0"/>
              <w:jc w:val="center"/>
            </w:pPr>
            <w:r>
              <w:rPr>
                <w:rFonts w:hint="eastAsia"/>
              </w:rPr>
              <w:t>〇</w:t>
            </w:r>
          </w:p>
        </w:tc>
        <w:tc>
          <w:tcPr>
            <w:tcW w:w="1259" w:type="dxa"/>
          </w:tcPr>
          <w:p w14:paraId="2878989E" w14:textId="462F782A" w:rsidR="00D15B41" w:rsidRDefault="00E05B3E" w:rsidP="00E05B3E">
            <w:pPr>
              <w:pStyle w:val="a3"/>
              <w:ind w:leftChars="0" w:left="0"/>
              <w:jc w:val="center"/>
            </w:pPr>
            <w:r>
              <w:rPr>
                <w:rFonts w:hint="eastAsia"/>
              </w:rPr>
              <w:t>〇</w:t>
            </w:r>
          </w:p>
        </w:tc>
      </w:tr>
    </w:tbl>
    <w:p w14:paraId="0EC5F8D2" w14:textId="38D8B528" w:rsidR="00767394" w:rsidRDefault="00BA4772" w:rsidP="00F97493">
      <w:pPr>
        <w:pStyle w:val="a3"/>
        <w:ind w:leftChars="0" w:left="525"/>
        <w:jc w:val="left"/>
      </w:pPr>
      <w:r>
        <w:rPr>
          <w:rFonts w:hint="eastAsia"/>
        </w:rPr>
        <w:t>【凡例】〇：登録済　　●：未登録（追加登録要）　－：利用しない</w:t>
      </w:r>
    </w:p>
    <w:p w14:paraId="6CAA8AFB" w14:textId="65A2BC03" w:rsidR="00DE0C6A" w:rsidRDefault="00DE0C6A" w:rsidP="00F97493">
      <w:pPr>
        <w:pStyle w:val="a3"/>
        <w:ind w:leftChars="0" w:left="525"/>
        <w:jc w:val="left"/>
      </w:pPr>
    </w:p>
    <w:p w14:paraId="2F13B09C" w14:textId="086844E5" w:rsidR="00DE0C6A" w:rsidRDefault="00DE0C6A" w:rsidP="00F97493">
      <w:pPr>
        <w:pStyle w:val="a3"/>
        <w:ind w:leftChars="0" w:left="525"/>
        <w:jc w:val="left"/>
      </w:pPr>
      <w:r>
        <w:rPr>
          <w:rFonts w:hint="eastAsia"/>
        </w:rPr>
        <w:t>【追加が必要な情報項目】</w:t>
      </w:r>
    </w:p>
    <w:p w14:paraId="2327B8D2" w14:textId="06C535A3" w:rsidR="00DE0C6A" w:rsidRDefault="00DE0C6A" w:rsidP="0093515C">
      <w:pPr>
        <w:pStyle w:val="a3"/>
        <w:ind w:leftChars="0" w:left="630" w:firstLineChars="150" w:firstLine="315"/>
        <w:jc w:val="left"/>
      </w:pPr>
      <w:r w:rsidRPr="00DE0C6A">
        <w:t>CI</w:t>
      </w:r>
      <w:r w:rsidR="0093515C">
        <w:rPr>
          <w:rFonts w:hint="eastAsia"/>
        </w:rPr>
        <w:t>Q</w:t>
      </w:r>
      <w:r w:rsidRPr="00DE0C6A">
        <w:t>L_ Supply Chain_ Trade Delivery.</w:t>
      </w:r>
      <w:r w:rsidR="0093515C" w:rsidRPr="0093515C">
        <w:t xml:space="preserve"> Package</w:t>
      </w:r>
      <w:r w:rsidR="0093515C">
        <w:rPr>
          <w:rFonts w:hint="eastAsia"/>
        </w:rPr>
        <w:t>.</w:t>
      </w:r>
      <w:r w:rsidRPr="00DE0C6A">
        <w:t xml:space="preserve"> Quantity</w:t>
      </w:r>
    </w:p>
    <w:p w14:paraId="6BB8F9DB" w14:textId="4F4D5DA6" w:rsidR="0093515C" w:rsidRDefault="0093515C" w:rsidP="0093515C">
      <w:pPr>
        <w:pStyle w:val="a3"/>
        <w:ind w:leftChars="0" w:left="630" w:firstLineChars="150" w:firstLine="315"/>
        <w:jc w:val="left"/>
      </w:pPr>
      <w:r w:rsidRPr="0093515C">
        <w:t>CI</w:t>
      </w:r>
      <w:r>
        <w:rPr>
          <w:rFonts w:hint="eastAsia"/>
        </w:rPr>
        <w:t>O</w:t>
      </w:r>
      <w:r w:rsidRPr="0093515C">
        <w:t>L_ Supply Chain_ Trade Delivery. P</w:t>
      </w:r>
      <w:r>
        <w:rPr>
          <w:rFonts w:hint="eastAsia"/>
        </w:rPr>
        <w:t>ackage</w:t>
      </w:r>
      <w:r w:rsidRPr="0093515C">
        <w:t>. Quantity</w:t>
      </w:r>
    </w:p>
    <w:p w14:paraId="49847B92" w14:textId="7A8563F5" w:rsidR="00D229B7" w:rsidRDefault="00D229B7" w:rsidP="00F97493">
      <w:pPr>
        <w:pStyle w:val="a3"/>
        <w:ind w:leftChars="0" w:left="525"/>
        <w:jc w:val="left"/>
      </w:pPr>
    </w:p>
    <w:p w14:paraId="6A5898A0" w14:textId="227C05A0" w:rsidR="00D229B7" w:rsidRDefault="00D229B7" w:rsidP="00D229B7">
      <w:pPr>
        <w:pStyle w:val="a3"/>
        <w:numPr>
          <w:ilvl w:val="0"/>
          <w:numId w:val="2"/>
        </w:numPr>
        <w:ind w:leftChars="0"/>
        <w:jc w:val="left"/>
      </w:pPr>
      <w:r>
        <w:rPr>
          <w:rFonts w:hint="eastAsia"/>
        </w:rPr>
        <w:t>注文履歴番号のCCLマッピング</w:t>
      </w:r>
    </w:p>
    <w:p w14:paraId="0AF0A2B8" w14:textId="0D7510E0" w:rsidR="009516CB" w:rsidRDefault="009516CB" w:rsidP="009516CB">
      <w:pPr>
        <w:pStyle w:val="a3"/>
        <w:ind w:leftChars="0" w:left="420"/>
        <w:jc w:val="left"/>
      </w:pPr>
      <w:r>
        <w:rPr>
          <w:rFonts w:hint="eastAsia"/>
        </w:rPr>
        <w:t>注文変更に対する注文番号の発番方式には次の2つの方式が利用されている。</w:t>
      </w:r>
    </w:p>
    <w:p w14:paraId="4C5D89F3" w14:textId="20B58941" w:rsidR="009516CB" w:rsidRDefault="009516CB" w:rsidP="009516CB">
      <w:pPr>
        <w:pStyle w:val="a3"/>
        <w:ind w:leftChars="0" w:left="420"/>
        <w:jc w:val="left"/>
      </w:pPr>
      <w:r>
        <w:rPr>
          <w:rFonts w:hint="eastAsia"/>
        </w:rPr>
        <w:t>【方式1】新規の注文番号を発番</w:t>
      </w:r>
    </w:p>
    <w:p w14:paraId="5F151406" w14:textId="62507F74" w:rsidR="009516CB" w:rsidRDefault="009516CB" w:rsidP="009516CB">
      <w:pPr>
        <w:pStyle w:val="a3"/>
        <w:jc w:val="left"/>
      </w:pPr>
      <w:r>
        <w:rPr>
          <w:rFonts w:hint="eastAsia"/>
        </w:rPr>
        <w:t>変更前の注文を取消処理して、新しい注文番号を発番する。この場合、注文履歴番号は利用しない。</w:t>
      </w:r>
      <w:r w:rsidR="004C7BB3">
        <w:rPr>
          <w:rFonts w:hint="eastAsia"/>
        </w:rPr>
        <w:t>（感覚的にはバージョンアップに近い）</w:t>
      </w:r>
    </w:p>
    <w:p w14:paraId="31788396" w14:textId="46FE041C" w:rsidR="004C7BB3" w:rsidRDefault="009516CB" w:rsidP="004C7BB3">
      <w:pPr>
        <w:pStyle w:val="a3"/>
        <w:ind w:leftChars="200" w:left="420"/>
        <w:jc w:val="left"/>
      </w:pPr>
      <w:r>
        <w:rPr>
          <w:rFonts w:hint="eastAsia"/>
        </w:rPr>
        <w:lastRenderedPageBreak/>
        <w:t>【方式２】</w:t>
      </w:r>
      <w:r w:rsidR="004C7BB3">
        <w:rPr>
          <w:rFonts w:hint="eastAsia"/>
        </w:rPr>
        <w:t>注文番号は</w:t>
      </w:r>
      <w:r w:rsidR="00271BE5">
        <w:rPr>
          <w:rFonts w:hint="eastAsia"/>
        </w:rPr>
        <w:t>変更せず、</w:t>
      </w:r>
      <w:r w:rsidR="004C7BB3">
        <w:rPr>
          <w:rFonts w:hint="eastAsia"/>
        </w:rPr>
        <w:t>変更枝番を発番</w:t>
      </w:r>
    </w:p>
    <w:p w14:paraId="5F371670" w14:textId="6AD437F5" w:rsidR="009516CB" w:rsidRDefault="004C7BB3" w:rsidP="004C7BB3">
      <w:pPr>
        <w:pStyle w:val="a3"/>
        <w:ind w:leftChars="350" w:left="735"/>
        <w:jc w:val="left"/>
      </w:pPr>
      <w:r>
        <w:rPr>
          <w:rFonts w:hint="eastAsia"/>
        </w:rPr>
        <w:t>注文番号はそのまま</w:t>
      </w:r>
      <w:r w:rsidR="00271BE5">
        <w:rPr>
          <w:rFonts w:hint="eastAsia"/>
        </w:rPr>
        <w:t>変更せず</w:t>
      </w:r>
      <w:r>
        <w:rPr>
          <w:rFonts w:hint="eastAsia"/>
        </w:rPr>
        <w:t>維持し、変更ごとに枝番を発番する。</w:t>
      </w:r>
      <w:r w:rsidR="009516CB">
        <w:rPr>
          <w:rFonts w:hint="eastAsia"/>
        </w:rPr>
        <w:t>枝番は注文履歴番号に</w:t>
      </w:r>
      <w:r>
        <w:rPr>
          <w:rFonts w:hint="eastAsia"/>
        </w:rPr>
        <w:t>格納する。（変更枝番の発番は、バージョンアップよりはリビジョンに近い。）</w:t>
      </w:r>
    </w:p>
    <w:p w14:paraId="6E255FEC" w14:textId="57FC102C" w:rsidR="004C7BB3" w:rsidRDefault="004C7BB3" w:rsidP="004C7BB3">
      <w:pPr>
        <w:jc w:val="left"/>
      </w:pPr>
    </w:p>
    <w:p w14:paraId="322188D0" w14:textId="6F6BB5ED" w:rsidR="004C7BB3" w:rsidRDefault="004C7BB3" w:rsidP="004C7BB3">
      <w:pPr>
        <w:ind w:leftChars="300" w:left="630"/>
        <w:jc w:val="left"/>
        <w:rPr>
          <w:rFonts w:ascii="Century" w:eastAsia="ＭＳ 明朝" w:hAnsi="Century" w:cs="Times New Roman"/>
          <w:sz w:val="22"/>
        </w:rPr>
      </w:pPr>
      <w:r>
        <w:rPr>
          <w:rFonts w:hint="eastAsia"/>
        </w:rPr>
        <w:t>中小企業共通EDIは</w:t>
      </w:r>
      <w:r w:rsidRPr="00772E5E">
        <w:rPr>
          <w:rFonts w:ascii="Century" w:eastAsia="ＭＳ 明朝" w:hAnsi="Century" w:cs="Times New Roman" w:hint="eastAsia"/>
          <w:sz w:val="22"/>
        </w:rPr>
        <w:t>D</w:t>
      </w:r>
      <w:r w:rsidRPr="00772E5E">
        <w:rPr>
          <w:rFonts w:ascii="Century" w:eastAsia="ＭＳ 明朝" w:hAnsi="Century" w:cs="Times New Roman"/>
          <w:sz w:val="22"/>
        </w:rPr>
        <w:t>ocument. Revision_ Identification. Identifier</w:t>
      </w:r>
      <w:r>
        <w:rPr>
          <w:rFonts w:ascii="Century" w:eastAsia="ＭＳ 明朝" w:hAnsi="Century" w:cs="Times New Roman" w:hint="eastAsia"/>
          <w:sz w:val="22"/>
        </w:rPr>
        <w:t>を採用したい。</w:t>
      </w:r>
      <w:r w:rsidR="00271BE5">
        <w:rPr>
          <w:rFonts w:ascii="Century" w:eastAsia="ＭＳ 明朝" w:hAnsi="Century" w:cs="Times New Roman" w:hint="eastAsia"/>
          <w:sz w:val="22"/>
        </w:rPr>
        <w:t>。</w:t>
      </w:r>
    </w:p>
    <w:p w14:paraId="122F45FA" w14:textId="77777777" w:rsidR="00271BE5" w:rsidRDefault="00271BE5" w:rsidP="004C7BB3">
      <w:pPr>
        <w:ind w:leftChars="300" w:left="630"/>
        <w:jc w:val="left"/>
        <w:rPr>
          <w:rFonts w:ascii="Century" w:eastAsia="ＭＳ 明朝" w:hAnsi="Century" w:cs="Times New Roman"/>
          <w:sz w:val="22"/>
        </w:rPr>
      </w:pPr>
    </w:p>
    <w:p w14:paraId="321A384A" w14:textId="32EE4101" w:rsidR="00271BE5" w:rsidRDefault="00271BE5" w:rsidP="00271BE5">
      <w:pPr>
        <w:jc w:val="left"/>
        <w:rPr>
          <w:rFonts w:ascii="Century" w:eastAsia="ＭＳ 明朝" w:hAnsi="Century" w:cs="Times New Roman"/>
          <w:sz w:val="22"/>
        </w:rPr>
      </w:pPr>
    </w:p>
    <w:p w14:paraId="7940A032" w14:textId="1314706C" w:rsidR="00271BE5" w:rsidRPr="00271BE5" w:rsidRDefault="00271BE5" w:rsidP="00271BE5">
      <w:pPr>
        <w:pStyle w:val="a3"/>
        <w:numPr>
          <w:ilvl w:val="0"/>
          <w:numId w:val="2"/>
        </w:numPr>
        <w:ind w:leftChars="0"/>
        <w:jc w:val="left"/>
        <w:rPr>
          <w:rFonts w:ascii="Century" w:eastAsia="ＭＳ 明朝" w:hAnsi="Century" w:cs="Times New Roman"/>
          <w:sz w:val="22"/>
        </w:rPr>
      </w:pPr>
      <w:r>
        <w:rPr>
          <w:rFonts w:ascii="Century" w:eastAsia="ＭＳ 明朝" w:hAnsi="Century" w:cs="Times New Roman" w:hint="eastAsia"/>
          <w:sz w:val="22"/>
        </w:rPr>
        <w:t>商品の各種特性値</w:t>
      </w:r>
      <w:r w:rsidR="002E37BC">
        <w:rPr>
          <w:rFonts w:ascii="Century" w:eastAsia="ＭＳ 明朝" w:hAnsi="Century" w:cs="Times New Roman" w:hint="eastAsia"/>
          <w:sz w:val="22"/>
        </w:rPr>
        <w:t>の標準化</w:t>
      </w:r>
    </w:p>
    <w:p w14:paraId="52DCE962" w14:textId="1273730B" w:rsidR="002E37BC" w:rsidRDefault="00271BE5" w:rsidP="00271BE5">
      <w:pPr>
        <w:ind w:leftChars="250" w:left="525"/>
        <w:jc w:val="left"/>
      </w:pPr>
      <w:r>
        <w:rPr>
          <w:rFonts w:hint="eastAsia"/>
        </w:rPr>
        <w:t>本件は中小企業の流通業取引の実態に合わせて</w:t>
      </w:r>
      <w:r w:rsidR="002E37BC">
        <w:rPr>
          <w:rFonts w:hint="eastAsia"/>
        </w:rPr>
        <w:t>、</w:t>
      </w:r>
      <w:r>
        <w:rPr>
          <w:rFonts w:hint="eastAsia"/>
        </w:rPr>
        <w:t>どのような区分が</w:t>
      </w:r>
      <w:r w:rsidR="002E37BC">
        <w:rPr>
          <w:rFonts w:hint="eastAsia"/>
        </w:rPr>
        <w:t>利用可能か</w:t>
      </w:r>
      <w:r>
        <w:rPr>
          <w:rFonts w:hint="eastAsia"/>
        </w:rPr>
        <w:t>を見極める必要がある。流通BMSの特性値区分定義の中で、中小企業取引でも利用頻度が高い</w:t>
      </w:r>
      <w:r w:rsidR="002E37BC">
        <w:rPr>
          <w:rFonts w:hint="eastAsia"/>
        </w:rPr>
        <w:t>と考えられる</w:t>
      </w:r>
      <w:r>
        <w:rPr>
          <w:rFonts w:hint="eastAsia"/>
        </w:rPr>
        <w:t>情報項目については、今後採否を検討し</w:t>
      </w:r>
      <w:r w:rsidR="002E37BC">
        <w:rPr>
          <w:rFonts w:hint="eastAsia"/>
        </w:rPr>
        <w:t>たい。</w:t>
      </w:r>
    </w:p>
    <w:p w14:paraId="0BF8E4FB" w14:textId="77777777" w:rsidR="002E37BC" w:rsidRDefault="002E37BC" w:rsidP="00271BE5">
      <w:pPr>
        <w:ind w:leftChars="250" w:left="525"/>
        <w:jc w:val="left"/>
      </w:pPr>
    </w:p>
    <w:p w14:paraId="350F3578" w14:textId="72111E39" w:rsidR="00271BE5" w:rsidRDefault="002E37BC" w:rsidP="00271BE5">
      <w:pPr>
        <w:ind w:leftChars="250" w:left="525"/>
        <w:jc w:val="left"/>
      </w:pPr>
      <w:r>
        <w:rPr>
          <w:rFonts w:hint="eastAsia"/>
        </w:rPr>
        <w:t>尚、本件は</w:t>
      </w:r>
      <w:r w:rsidR="00271BE5">
        <w:rPr>
          <w:rFonts w:hint="eastAsia"/>
        </w:rPr>
        <w:t>流通業界だけの検討テーマではなく、すべての業界</w:t>
      </w:r>
      <w:r>
        <w:rPr>
          <w:rFonts w:hint="eastAsia"/>
        </w:rPr>
        <w:t>について同様の検討が必要と考える。今後の検討課題である。</w:t>
      </w:r>
    </w:p>
    <w:p w14:paraId="15C15783" w14:textId="3546F829" w:rsidR="002E37BC" w:rsidRDefault="002E37BC" w:rsidP="002E37BC">
      <w:pPr>
        <w:jc w:val="left"/>
      </w:pPr>
    </w:p>
    <w:p w14:paraId="7EAAFFE0" w14:textId="153D8C19" w:rsidR="002E37BC" w:rsidRDefault="002E37BC" w:rsidP="002E37BC">
      <w:pPr>
        <w:jc w:val="left"/>
      </w:pPr>
      <w:r>
        <w:rPr>
          <w:rFonts w:hint="eastAsia"/>
        </w:rPr>
        <w:t>２．電子インボイスのメッセージ仕様について</w:t>
      </w:r>
    </w:p>
    <w:p w14:paraId="6CC44C60" w14:textId="3CFBCD83" w:rsidR="002E37BC" w:rsidRDefault="002E37BC" w:rsidP="002E37BC">
      <w:pPr>
        <w:pStyle w:val="a3"/>
        <w:numPr>
          <w:ilvl w:val="0"/>
          <w:numId w:val="4"/>
        </w:numPr>
        <w:ind w:leftChars="0"/>
        <w:jc w:val="left"/>
      </w:pPr>
      <w:r>
        <w:rPr>
          <w:rFonts w:hint="eastAsia"/>
        </w:rPr>
        <w:t>電子インボイス推進協議会（EIPA）への</w:t>
      </w:r>
      <w:r w:rsidR="00C15B1D">
        <w:rPr>
          <w:rFonts w:hint="eastAsia"/>
        </w:rPr>
        <w:t>日本版電子インボイス共通仕様</w:t>
      </w:r>
      <w:r>
        <w:rPr>
          <w:rFonts w:hint="eastAsia"/>
        </w:rPr>
        <w:t>提案</w:t>
      </w:r>
    </w:p>
    <w:p w14:paraId="4DA002D1" w14:textId="7B911CCD" w:rsidR="002E37BC" w:rsidRDefault="002E37BC" w:rsidP="002E37BC">
      <w:pPr>
        <w:pStyle w:val="a3"/>
        <w:ind w:leftChars="0" w:left="420"/>
        <w:jc w:val="left"/>
      </w:pPr>
      <w:r>
        <w:rPr>
          <w:rFonts w:hint="eastAsia"/>
        </w:rPr>
        <w:t>EIPAは日本版電子インボイス共通仕様の策定を目指して活動している。</w:t>
      </w:r>
    </w:p>
    <w:p w14:paraId="090ACE20" w14:textId="0B679225" w:rsidR="00331D05" w:rsidRDefault="00331D05" w:rsidP="00331D05">
      <w:pPr>
        <w:pStyle w:val="a3"/>
        <w:ind w:leftChars="0" w:left="420"/>
        <w:jc w:val="left"/>
      </w:pPr>
      <w:r>
        <w:rPr>
          <w:rFonts w:hint="eastAsia"/>
        </w:rPr>
        <w:t>EIPAは次の2つを選択肢として示し、一この中から１つを日本版電子インボイス共通仕様とする方針を示している。</w:t>
      </w:r>
    </w:p>
    <w:p w14:paraId="67C56B26" w14:textId="6CC7A869" w:rsidR="00331D05" w:rsidRDefault="00331D05" w:rsidP="00331D05">
      <w:pPr>
        <w:pStyle w:val="a3"/>
        <w:ind w:leftChars="0" w:left="630"/>
        <w:jc w:val="left"/>
      </w:pPr>
      <w:r>
        <w:rPr>
          <w:rFonts w:hint="eastAsia"/>
        </w:rPr>
        <w:t>【案1】PEPPOL（メッセージ仕様はUBL）</w:t>
      </w:r>
    </w:p>
    <w:p w14:paraId="4294BC68" w14:textId="44C6550C" w:rsidR="00331D05" w:rsidRDefault="00331D05" w:rsidP="00331D05">
      <w:pPr>
        <w:pStyle w:val="a3"/>
        <w:ind w:leftChars="0" w:left="630"/>
        <w:jc w:val="left"/>
      </w:pPr>
      <w:r>
        <w:rPr>
          <w:rFonts w:hint="eastAsia"/>
        </w:rPr>
        <w:t>【案２】国連CEFACT_CIIメッセージ</w:t>
      </w:r>
    </w:p>
    <w:p w14:paraId="07B997B0" w14:textId="77777777" w:rsidR="00331D05" w:rsidRPr="00331D05" w:rsidRDefault="00331D05" w:rsidP="002E37BC">
      <w:pPr>
        <w:pStyle w:val="a3"/>
        <w:ind w:leftChars="0" w:left="420"/>
        <w:jc w:val="left"/>
      </w:pPr>
    </w:p>
    <w:p w14:paraId="6774E325" w14:textId="2307F688" w:rsidR="00331D05" w:rsidRDefault="00331D05" w:rsidP="002E37BC">
      <w:pPr>
        <w:pStyle w:val="a3"/>
        <w:ind w:leftChars="0" w:left="420"/>
        <w:jc w:val="left"/>
      </w:pPr>
      <w:r>
        <w:rPr>
          <w:rFonts w:hint="eastAsia"/>
        </w:rPr>
        <w:t>ITC協会からは、【案３】として業界毎に異なる多様なデジタル適格請求書（電子インボイス）を業界の壁を超えて連携するための変換仕様を日本版電子インボイスの共通仕様とすべきと提案。</w:t>
      </w:r>
    </w:p>
    <w:p w14:paraId="0389797B" w14:textId="77777777" w:rsidR="00C15B1D" w:rsidRDefault="00C15B1D" w:rsidP="002E37BC">
      <w:pPr>
        <w:pStyle w:val="a3"/>
        <w:ind w:leftChars="0" w:left="420"/>
        <w:jc w:val="left"/>
      </w:pPr>
    </w:p>
    <w:p w14:paraId="412D75B1" w14:textId="51E3AF8E" w:rsidR="002E37BC" w:rsidRDefault="00C15B1D" w:rsidP="002E37BC">
      <w:pPr>
        <w:pStyle w:val="a3"/>
        <w:numPr>
          <w:ilvl w:val="0"/>
          <w:numId w:val="4"/>
        </w:numPr>
        <w:ind w:leftChars="0"/>
        <w:jc w:val="left"/>
      </w:pPr>
      <w:bookmarkStart w:id="1" w:name="_Hlk55748097"/>
      <w:r>
        <w:rPr>
          <w:rFonts w:hint="eastAsia"/>
        </w:rPr>
        <w:t>中小企業共通EDI電子インボイス仕様_draft</w:t>
      </w:r>
      <w:bookmarkEnd w:id="1"/>
      <w:r>
        <w:rPr>
          <w:rFonts w:hint="eastAsia"/>
        </w:rPr>
        <w:t>の策定</w:t>
      </w:r>
    </w:p>
    <w:p w14:paraId="26D2AC42" w14:textId="28ED8D09" w:rsidR="00C15B1D" w:rsidRDefault="00C15B1D" w:rsidP="00C15B1D">
      <w:pPr>
        <w:pStyle w:val="a3"/>
        <w:ind w:leftChars="0" w:left="420"/>
        <w:jc w:val="left"/>
      </w:pPr>
      <w:r>
        <w:rPr>
          <w:rFonts w:hint="eastAsia"/>
        </w:rPr>
        <w:t>ITC協会共通EDI標準部会は</w:t>
      </w:r>
      <w:r w:rsidRPr="00C15B1D">
        <w:rPr>
          <w:rFonts w:hint="eastAsia"/>
        </w:rPr>
        <w:t>中小企業共通EDI電子インボイス仕様_draft</w:t>
      </w:r>
      <w:r>
        <w:rPr>
          <w:rFonts w:hint="eastAsia"/>
        </w:rPr>
        <w:t>を策定。</w:t>
      </w:r>
    </w:p>
    <w:p w14:paraId="4F052ABB" w14:textId="5FC312B9" w:rsidR="00C15B1D" w:rsidRDefault="00147DB1" w:rsidP="00C15B1D">
      <w:pPr>
        <w:pStyle w:val="a3"/>
        <w:ind w:leftChars="0" w:left="420"/>
        <w:jc w:val="left"/>
      </w:pPr>
      <w:r>
        <w:rPr>
          <w:rFonts w:hint="eastAsia"/>
        </w:rPr>
        <w:t>このdraft仕様で</w:t>
      </w:r>
      <w:r w:rsidR="00C15B1D">
        <w:rPr>
          <w:rFonts w:hint="eastAsia"/>
        </w:rPr>
        <w:t>今後1年間の実証検証</w:t>
      </w:r>
      <w:r w:rsidR="00F62CC4">
        <w:rPr>
          <w:rFonts w:hint="eastAsia"/>
        </w:rPr>
        <w:t>の</w:t>
      </w:r>
      <w:r w:rsidR="00C15B1D">
        <w:rPr>
          <w:rFonts w:hint="eastAsia"/>
        </w:rPr>
        <w:t>実施</w:t>
      </w:r>
      <w:r w:rsidR="00F62CC4">
        <w:rPr>
          <w:rFonts w:hint="eastAsia"/>
        </w:rPr>
        <w:t>を予定している</w:t>
      </w:r>
      <w:r w:rsidR="00C15B1D">
        <w:rPr>
          <w:rFonts w:hint="eastAsia"/>
        </w:rPr>
        <w:t>。</w:t>
      </w:r>
    </w:p>
    <w:p w14:paraId="3C485688" w14:textId="2449D1C2" w:rsidR="00C15B1D" w:rsidRDefault="00C15B1D" w:rsidP="00C15B1D">
      <w:pPr>
        <w:pStyle w:val="a3"/>
        <w:ind w:leftChars="0" w:left="420"/>
        <w:jc w:val="left"/>
      </w:pPr>
      <w:r>
        <w:rPr>
          <w:rFonts w:hint="eastAsia"/>
        </w:rPr>
        <w:t>実証検証結果を反映して、2021年10月に中小企業共通EDI標準ver.4として公開予定。</w:t>
      </w:r>
    </w:p>
    <w:p w14:paraId="3F00D678" w14:textId="0C5EC52B" w:rsidR="00C15B1D" w:rsidRDefault="00C15B1D" w:rsidP="00C15B1D">
      <w:pPr>
        <w:pStyle w:val="a3"/>
        <w:ind w:leftChars="0" w:left="315"/>
        <w:jc w:val="left"/>
      </w:pPr>
      <w:r>
        <w:rPr>
          <w:rFonts w:hint="eastAsia"/>
        </w:rPr>
        <w:t>●共通EDI電子インボイス仕様_draftの要点</w:t>
      </w:r>
    </w:p>
    <w:p w14:paraId="2ABEC1F0" w14:textId="13A4918D" w:rsidR="00C15B1D" w:rsidRDefault="00147DB1" w:rsidP="00A0280A">
      <w:pPr>
        <w:pStyle w:val="a3"/>
        <w:numPr>
          <w:ilvl w:val="0"/>
          <w:numId w:val="5"/>
        </w:numPr>
        <w:ind w:leftChars="0" w:left="945"/>
        <w:jc w:val="left"/>
      </w:pPr>
      <w:r>
        <w:rPr>
          <w:rFonts w:hint="eastAsia"/>
        </w:rPr>
        <w:t>我が国商取引で一般的な</w:t>
      </w:r>
      <w:r w:rsidR="00A0280A">
        <w:rPr>
          <w:rFonts w:hint="eastAsia"/>
        </w:rPr>
        <w:t>月締め</w:t>
      </w:r>
      <w:r>
        <w:rPr>
          <w:rFonts w:hint="eastAsia"/>
        </w:rPr>
        <w:t>請求書に対応するメッセージ</w:t>
      </w:r>
    </w:p>
    <w:p w14:paraId="4933F48E" w14:textId="1361A097" w:rsidR="00147DB1" w:rsidRDefault="00147DB1" w:rsidP="00A0280A">
      <w:pPr>
        <w:pStyle w:val="a3"/>
        <w:numPr>
          <w:ilvl w:val="0"/>
          <w:numId w:val="5"/>
        </w:numPr>
        <w:ind w:leftChars="0" w:left="945"/>
        <w:jc w:val="left"/>
      </w:pPr>
      <w:r>
        <w:rPr>
          <w:rFonts w:hint="eastAsia"/>
        </w:rPr>
        <w:t>複数エビデンス文書を組合せた複合適格請求書に対応するメッセージ</w:t>
      </w:r>
    </w:p>
    <w:p w14:paraId="271C0BE5" w14:textId="5D119A06" w:rsidR="00147DB1" w:rsidRDefault="00147DB1" w:rsidP="00A0280A">
      <w:pPr>
        <w:pStyle w:val="a3"/>
        <w:numPr>
          <w:ilvl w:val="0"/>
          <w:numId w:val="5"/>
        </w:numPr>
        <w:ind w:leftChars="0" w:left="945"/>
        <w:jc w:val="left"/>
      </w:pPr>
      <w:r>
        <w:rPr>
          <w:rFonts w:hint="eastAsia"/>
        </w:rPr>
        <w:t>電子インボイスに付加価値を付与する自動</w:t>
      </w:r>
      <w:r w:rsidR="008057DA">
        <w:rPr>
          <w:rFonts w:hint="eastAsia"/>
        </w:rPr>
        <w:t>突合</w:t>
      </w:r>
      <w:r>
        <w:rPr>
          <w:rFonts w:hint="eastAsia"/>
        </w:rPr>
        <w:t>に必要な識別キーをメッセージ</w:t>
      </w:r>
      <w:r>
        <w:rPr>
          <w:rFonts w:hint="eastAsia"/>
        </w:rPr>
        <w:lastRenderedPageBreak/>
        <w:t>に組込み</w:t>
      </w:r>
    </w:p>
    <w:p w14:paraId="3A26B109" w14:textId="77777777" w:rsidR="00A0280A" w:rsidRDefault="00A0280A" w:rsidP="00A0280A">
      <w:pPr>
        <w:pStyle w:val="a3"/>
        <w:ind w:leftChars="0" w:left="945"/>
        <w:jc w:val="left"/>
      </w:pPr>
    </w:p>
    <w:p w14:paraId="14A9A242" w14:textId="22CB503C" w:rsidR="00A0280A" w:rsidRDefault="00A0280A" w:rsidP="00A0280A">
      <w:pPr>
        <w:pStyle w:val="a3"/>
        <w:ind w:leftChars="0" w:left="420"/>
        <w:jc w:val="left"/>
      </w:pPr>
      <w:r>
        <w:rPr>
          <w:rFonts w:hint="eastAsia"/>
        </w:rPr>
        <w:t>●検討課題</w:t>
      </w:r>
    </w:p>
    <w:p w14:paraId="6CD1D6D9" w14:textId="0E840412" w:rsidR="00A0280A" w:rsidRDefault="00A0280A" w:rsidP="00A0280A">
      <w:pPr>
        <w:pStyle w:val="a3"/>
        <w:numPr>
          <w:ilvl w:val="0"/>
          <w:numId w:val="6"/>
        </w:numPr>
        <w:ind w:leftChars="0" w:left="1050"/>
        <w:jc w:val="left"/>
      </w:pPr>
      <w:r>
        <w:rPr>
          <w:rFonts w:hint="eastAsia"/>
        </w:rPr>
        <w:t>仕入明細書に対する受注者の確認返信方法について</w:t>
      </w:r>
    </w:p>
    <w:p w14:paraId="799CDE35" w14:textId="185972B1" w:rsidR="00A0280A" w:rsidRDefault="00A0280A" w:rsidP="00A0280A">
      <w:pPr>
        <w:pStyle w:val="a3"/>
        <w:ind w:leftChars="0" w:left="1050"/>
        <w:jc w:val="left"/>
      </w:pPr>
      <w:r>
        <w:rPr>
          <w:rFonts w:hint="eastAsia"/>
        </w:rPr>
        <w:t>→仕入明細回答メッセージ仕様</w:t>
      </w:r>
      <w:r w:rsidR="008057DA">
        <w:rPr>
          <w:rFonts w:hint="eastAsia"/>
        </w:rPr>
        <w:t>の策定</w:t>
      </w:r>
    </w:p>
    <w:p w14:paraId="38046C93" w14:textId="181B665C" w:rsidR="00A0280A" w:rsidRDefault="00A0280A" w:rsidP="00A0280A">
      <w:pPr>
        <w:pStyle w:val="a3"/>
        <w:numPr>
          <w:ilvl w:val="0"/>
          <w:numId w:val="6"/>
        </w:numPr>
        <w:ind w:leftChars="0" w:left="1050"/>
        <w:jc w:val="left"/>
      </w:pPr>
      <w:r>
        <w:rPr>
          <w:rFonts w:hint="eastAsia"/>
        </w:rPr>
        <w:t>都度請求書と月締め請求書</w:t>
      </w:r>
      <w:r w:rsidR="002C5A33">
        <w:rPr>
          <w:rFonts w:hint="eastAsia"/>
        </w:rPr>
        <w:t>（複数文書の組合せ）</w:t>
      </w:r>
      <w:r>
        <w:rPr>
          <w:rFonts w:hint="eastAsia"/>
        </w:rPr>
        <w:t>の混在環境への対応</w:t>
      </w:r>
    </w:p>
    <w:p w14:paraId="4B568FD3" w14:textId="6555701B" w:rsidR="002C5A33" w:rsidRDefault="00A0280A" w:rsidP="00A0280A">
      <w:pPr>
        <w:pStyle w:val="a3"/>
        <w:ind w:leftChars="0" w:left="1050"/>
        <w:jc w:val="left"/>
      </w:pPr>
      <w:r>
        <w:rPr>
          <w:rFonts w:hint="eastAsia"/>
        </w:rPr>
        <w:t>→</w:t>
      </w:r>
      <w:r w:rsidR="002C5A33">
        <w:rPr>
          <w:rFonts w:hint="eastAsia"/>
        </w:rPr>
        <w:t>中小企業共通EDIの電子インボイスメッセージは都度請求書と月締め請求書をひとつのメッセージで対応する仕様とし</w:t>
      </w:r>
      <w:r w:rsidR="000560AB">
        <w:rPr>
          <w:rFonts w:hint="eastAsia"/>
        </w:rPr>
        <w:t>ている</w:t>
      </w:r>
      <w:r w:rsidR="002C5A33">
        <w:rPr>
          <w:rFonts w:hint="eastAsia"/>
        </w:rPr>
        <w:t>。</w:t>
      </w:r>
    </w:p>
    <w:p w14:paraId="25293FD4" w14:textId="7975DF3E" w:rsidR="00A0280A" w:rsidRDefault="000560AB" w:rsidP="00A0280A">
      <w:pPr>
        <w:pStyle w:val="a3"/>
        <w:ind w:leftChars="0" w:left="1050"/>
        <w:jc w:val="left"/>
      </w:pPr>
      <w:r>
        <w:rPr>
          <w:rFonts w:hint="eastAsia"/>
        </w:rPr>
        <w:t>このためには</w:t>
      </w:r>
      <w:r w:rsidR="002C5A33">
        <w:rPr>
          <w:rFonts w:hint="eastAsia"/>
        </w:rPr>
        <w:t>月締め請求書メッセージ</w:t>
      </w:r>
      <w:r>
        <w:rPr>
          <w:rFonts w:hint="eastAsia"/>
        </w:rPr>
        <w:t>に</w:t>
      </w:r>
      <w:r w:rsidR="002C5A33">
        <w:rPr>
          <w:rFonts w:hint="eastAsia"/>
        </w:rPr>
        <w:t>複数の都度請求書（ヘッダ部＋明細部）を組み込まなければならない。こ</w:t>
      </w:r>
      <w:r>
        <w:rPr>
          <w:rFonts w:hint="eastAsia"/>
        </w:rPr>
        <w:t>れを</w:t>
      </w:r>
      <w:r w:rsidR="002C5A33">
        <w:rPr>
          <w:rFonts w:hint="eastAsia"/>
        </w:rPr>
        <w:t>実現</w:t>
      </w:r>
      <w:r>
        <w:rPr>
          <w:rFonts w:hint="eastAsia"/>
        </w:rPr>
        <w:t>するには</w:t>
      </w:r>
      <w:r w:rsidR="002C5A33">
        <w:rPr>
          <w:rFonts w:hint="eastAsia"/>
        </w:rPr>
        <w:t>都度請求書の上</w:t>
      </w:r>
      <w:r>
        <w:rPr>
          <w:rFonts w:hint="eastAsia"/>
        </w:rPr>
        <w:t>位</w:t>
      </w:r>
      <w:r w:rsidR="002C5A33">
        <w:rPr>
          <w:rFonts w:hint="eastAsia"/>
        </w:rPr>
        <w:t>にアッパーヘッダ部を追加することにより可能となる。</w:t>
      </w:r>
    </w:p>
    <w:p w14:paraId="2E6B8904" w14:textId="04F66B7E" w:rsidR="000560AB" w:rsidRDefault="000560AB" w:rsidP="00A0280A">
      <w:pPr>
        <w:pStyle w:val="a3"/>
        <w:ind w:leftChars="0" w:left="1050"/>
        <w:jc w:val="left"/>
      </w:pPr>
      <w:r>
        <w:rPr>
          <w:rFonts w:hint="eastAsia"/>
        </w:rPr>
        <w:t>また、電子インボイスによる完全な自動突合を行うためにはエビデンス文書の明細情報が必要になるが、一つのメッセージに明細情報を包含することにより、自動突合が容易に行えるようになる。</w:t>
      </w:r>
    </w:p>
    <w:p w14:paraId="7C8681E2" w14:textId="5A09F89B" w:rsidR="000560AB" w:rsidRPr="000560AB" w:rsidRDefault="000560AB" w:rsidP="00A0280A">
      <w:pPr>
        <w:pStyle w:val="a3"/>
        <w:ind w:leftChars="0" w:left="1050"/>
        <w:jc w:val="left"/>
      </w:pPr>
      <w:r>
        <w:rPr>
          <w:rFonts w:hint="eastAsia"/>
        </w:rPr>
        <w:t>今後このメッセージ仕様</w:t>
      </w:r>
      <w:r w:rsidR="00C727BF">
        <w:rPr>
          <w:rFonts w:hint="eastAsia"/>
        </w:rPr>
        <w:t>を実装した業務アプリ間で</w:t>
      </w:r>
      <w:r>
        <w:rPr>
          <w:rFonts w:hint="eastAsia"/>
        </w:rPr>
        <w:t>、期待通りの自動突合が実現するかを実証検証すること</w:t>
      </w:r>
      <w:r w:rsidR="008057DA">
        <w:rPr>
          <w:rFonts w:hint="eastAsia"/>
        </w:rPr>
        <w:t>を予定。</w:t>
      </w:r>
    </w:p>
    <w:sectPr w:rsidR="000560AB" w:rsidRPr="000560AB" w:rsidSect="00010073">
      <w:headerReference w:type="default" r:id="rId7"/>
      <w:footerReference w:type="default" r:id="rId8"/>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1B7D8" w14:textId="77777777" w:rsidR="00771AE2" w:rsidRDefault="00771AE2" w:rsidP="00AC7169">
      <w:r>
        <w:separator/>
      </w:r>
    </w:p>
  </w:endnote>
  <w:endnote w:type="continuationSeparator" w:id="0">
    <w:p w14:paraId="14BB49DF" w14:textId="77777777" w:rsidR="00771AE2" w:rsidRDefault="00771AE2" w:rsidP="00AC7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3015914"/>
      <w:docPartObj>
        <w:docPartGallery w:val="Page Numbers (Bottom of Page)"/>
        <w:docPartUnique/>
      </w:docPartObj>
    </w:sdtPr>
    <w:sdtEndPr/>
    <w:sdtContent>
      <w:p w14:paraId="5A43CD6A" w14:textId="1BED07A4" w:rsidR="00EC0FA7" w:rsidRDefault="00EC0FA7">
        <w:pPr>
          <w:pStyle w:val="a7"/>
          <w:jc w:val="center"/>
        </w:pPr>
        <w:r>
          <w:fldChar w:fldCharType="begin"/>
        </w:r>
        <w:r>
          <w:instrText>PAGE   \* MERGEFORMAT</w:instrText>
        </w:r>
        <w:r>
          <w:fldChar w:fldCharType="separate"/>
        </w:r>
        <w:r>
          <w:rPr>
            <w:lang w:val="ja-JP"/>
          </w:rPr>
          <w:t>2</w:t>
        </w:r>
        <w:r>
          <w:fldChar w:fldCharType="end"/>
        </w:r>
      </w:p>
    </w:sdtContent>
  </w:sdt>
  <w:p w14:paraId="6A3AA5B5" w14:textId="77777777" w:rsidR="00EC0FA7" w:rsidRDefault="00EC0FA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0568E9" w14:textId="77777777" w:rsidR="00771AE2" w:rsidRDefault="00771AE2" w:rsidP="00AC7169">
      <w:r>
        <w:separator/>
      </w:r>
    </w:p>
  </w:footnote>
  <w:footnote w:type="continuationSeparator" w:id="0">
    <w:p w14:paraId="4862D5BF" w14:textId="77777777" w:rsidR="00771AE2" w:rsidRDefault="00771AE2" w:rsidP="00AC7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0B88B" w14:textId="16E2A161" w:rsidR="00EC0FA7" w:rsidRDefault="00EC0FA7" w:rsidP="00EC0FA7">
    <w:pPr>
      <w:pStyle w:val="a5"/>
      <w:jc w:val="right"/>
    </w:pPr>
    <w:r>
      <w:rPr>
        <w:rFonts w:hint="eastAsia"/>
      </w:rPr>
      <w:t>合同2</w:t>
    </w:r>
    <w:r>
      <w:t>020-4-04</w:t>
    </w:r>
  </w:p>
  <w:p w14:paraId="20549929" w14:textId="77777777" w:rsidR="00EC0FA7" w:rsidRDefault="00EC0FA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C2A1C"/>
    <w:multiLevelType w:val="hybridMultilevel"/>
    <w:tmpl w:val="53066992"/>
    <w:lvl w:ilvl="0" w:tplc="4DDC4A14">
      <w:start w:val="1"/>
      <w:numFmt w:val="decimalEnclosedCircle"/>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113A054A"/>
    <w:multiLevelType w:val="hybridMultilevel"/>
    <w:tmpl w:val="D6180BB0"/>
    <w:lvl w:ilvl="0" w:tplc="DF9268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AD31B8"/>
    <w:multiLevelType w:val="hybridMultilevel"/>
    <w:tmpl w:val="30E4FC7C"/>
    <w:lvl w:ilvl="0" w:tplc="07603E6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E12950"/>
    <w:multiLevelType w:val="hybridMultilevel"/>
    <w:tmpl w:val="FF2623F6"/>
    <w:lvl w:ilvl="0" w:tplc="ACA0EBBE">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0C4161A"/>
    <w:multiLevelType w:val="hybridMultilevel"/>
    <w:tmpl w:val="496C3E6C"/>
    <w:lvl w:ilvl="0" w:tplc="4DDC4A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DE53116"/>
    <w:multiLevelType w:val="hybridMultilevel"/>
    <w:tmpl w:val="54828E60"/>
    <w:lvl w:ilvl="0" w:tplc="BAE0B402">
      <w:start w:val="1"/>
      <w:numFmt w:val="decimalFullWidth"/>
      <w:lvlText w:val="%1．"/>
      <w:lvlJc w:val="left"/>
      <w:pPr>
        <w:ind w:left="420" w:hanging="420"/>
      </w:pPr>
      <w:rPr>
        <w:rFonts w:hint="default"/>
      </w:rPr>
    </w:lvl>
    <w:lvl w:ilvl="1" w:tplc="5FB2CF0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23"/>
    <w:rsid w:val="00010073"/>
    <w:rsid w:val="000560AB"/>
    <w:rsid w:val="001228FE"/>
    <w:rsid w:val="00147DB1"/>
    <w:rsid w:val="0021129F"/>
    <w:rsid w:val="00271BE5"/>
    <w:rsid w:val="002C5A33"/>
    <w:rsid w:val="002E37BC"/>
    <w:rsid w:val="00331D05"/>
    <w:rsid w:val="003E4DBD"/>
    <w:rsid w:val="00417E35"/>
    <w:rsid w:val="00435B12"/>
    <w:rsid w:val="00452B63"/>
    <w:rsid w:val="00467B7A"/>
    <w:rsid w:val="004C7BB3"/>
    <w:rsid w:val="004F69BC"/>
    <w:rsid w:val="00504423"/>
    <w:rsid w:val="0059001D"/>
    <w:rsid w:val="00737483"/>
    <w:rsid w:val="00762646"/>
    <w:rsid w:val="00762D11"/>
    <w:rsid w:val="00767394"/>
    <w:rsid w:val="00771AE2"/>
    <w:rsid w:val="007F067D"/>
    <w:rsid w:val="008057DA"/>
    <w:rsid w:val="00822BD7"/>
    <w:rsid w:val="00880116"/>
    <w:rsid w:val="00892EAD"/>
    <w:rsid w:val="008C188F"/>
    <w:rsid w:val="008D5C34"/>
    <w:rsid w:val="008E2FD0"/>
    <w:rsid w:val="0093515C"/>
    <w:rsid w:val="009516CB"/>
    <w:rsid w:val="00986828"/>
    <w:rsid w:val="009A11B1"/>
    <w:rsid w:val="009D69A2"/>
    <w:rsid w:val="00A0280A"/>
    <w:rsid w:val="00AC7169"/>
    <w:rsid w:val="00AF751C"/>
    <w:rsid w:val="00BA4772"/>
    <w:rsid w:val="00C15B1D"/>
    <w:rsid w:val="00C727BF"/>
    <w:rsid w:val="00D15B41"/>
    <w:rsid w:val="00D229B7"/>
    <w:rsid w:val="00D333E6"/>
    <w:rsid w:val="00DE0C6A"/>
    <w:rsid w:val="00E05B3E"/>
    <w:rsid w:val="00EC0FA7"/>
    <w:rsid w:val="00F05599"/>
    <w:rsid w:val="00F34113"/>
    <w:rsid w:val="00F62CC4"/>
    <w:rsid w:val="00F97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6221ED"/>
  <w15:chartTrackingRefBased/>
  <w15:docId w15:val="{9829BCEB-65C0-4FF5-B5B7-D8C7239E4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188F"/>
    <w:pPr>
      <w:ind w:leftChars="400" w:left="840"/>
    </w:pPr>
  </w:style>
  <w:style w:type="table" w:styleId="a4">
    <w:name w:val="Table Grid"/>
    <w:basedOn w:val="a1"/>
    <w:uiPriority w:val="39"/>
    <w:rsid w:val="00AF7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C7169"/>
    <w:pPr>
      <w:tabs>
        <w:tab w:val="center" w:pos="4252"/>
        <w:tab w:val="right" w:pos="8504"/>
      </w:tabs>
      <w:snapToGrid w:val="0"/>
    </w:pPr>
  </w:style>
  <w:style w:type="character" w:customStyle="1" w:styleId="a6">
    <w:name w:val="ヘッダー (文字)"/>
    <w:basedOn w:val="a0"/>
    <w:link w:val="a5"/>
    <w:uiPriority w:val="99"/>
    <w:rsid w:val="00AC7169"/>
  </w:style>
  <w:style w:type="paragraph" w:styleId="a7">
    <w:name w:val="footer"/>
    <w:basedOn w:val="a"/>
    <w:link w:val="a8"/>
    <w:uiPriority w:val="99"/>
    <w:unhideWhenUsed/>
    <w:rsid w:val="00AC7169"/>
    <w:pPr>
      <w:tabs>
        <w:tab w:val="center" w:pos="4252"/>
        <w:tab w:val="right" w:pos="8504"/>
      </w:tabs>
      <w:snapToGrid w:val="0"/>
    </w:pPr>
  </w:style>
  <w:style w:type="character" w:customStyle="1" w:styleId="a8">
    <w:name w:val="フッター (文字)"/>
    <w:basedOn w:val="a0"/>
    <w:link w:val="a7"/>
    <w:uiPriority w:val="99"/>
    <w:rsid w:val="00AC7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850</TotalTime>
  <Pages>1</Pages>
  <Words>497</Words>
  <Characters>2835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晟宏 川内</dc:creator>
  <cp:keywords/>
  <dc:description/>
  <cp:lastModifiedBy>菅又 久直</cp:lastModifiedBy>
  <cp:revision>15</cp:revision>
  <dcterms:created xsi:type="dcterms:W3CDTF">2020-11-06T06:42:00Z</dcterms:created>
  <dcterms:modified xsi:type="dcterms:W3CDTF">2020-11-19T08:08:00Z</dcterms:modified>
</cp:coreProperties>
</file>