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80318" w14:textId="30FC1B67" w:rsidR="00A735AE" w:rsidRDefault="00A735AE" w:rsidP="00A735AE">
      <w:pPr>
        <w:tabs>
          <w:tab w:val="left" w:pos="1080"/>
        </w:tabs>
        <w:jc w:val="center"/>
        <w:rPr>
          <w:b/>
          <w:i/>
          <w:sz w:val="24"/>
          <w:u w:val="single"/>
        </w:rPr>
      </w:pPr>
      <w:r>
        <w:rPr>
          <w:rFonts w:hint="eastAsia"/>
          <w:b/>
          <w:i/>
          <w:sz w:val="24"/>
          <w:u w:val="single"/>
        </w:rPr>
        <w:t>2</w:t>
      </w:r>
      <w:r>
        <w:rPr>
          <w:b/>
          <w:i/>
          <w:sz w:val="24"/>
          <w:u w:val="single"/>
        </w:rPr>
        <w:t>020</w:t>
      </w:r>
      <w:r>
        <w:rPr>
          <w:rFonts w:hint="eastAsia"/>
          <w:b/>
          <w:i/>
          <w:sz w:val="24"/>
          <w:u w:val="single"/>
        </w:rPr>
        <w:t>年度金流商流情報連携タスクフォースの活動</w:t>
      </w:r>
    </w:p>
    <w:p w14:paraId="439B5E2D" w14:textId="77777777" w:rsidR="00A735AE" w:rsidRDefault="00A735AE" w:rsidP="00A735AE">
      <w:r>
        <w:rPr>
          <w:rFonts w:hint="eastAsia"/>
        </w:rPr>
        <w:t xml:space="preserve">　金流商流情報連携タスクフォースは、</w:t>
      </w:r>
      <w:r w:rsidRPr="00AA61F3">
        <w:rPr>
          <w:rFonts w:hint="eastAsia"/>
        </w:rPr>
        <w:t>金融業界の決済高度化に向けた戦略的取組みに呼応した産業界への実装</w:t>
      </w:r>
      <w:r>
        <w:rPr>
          <w:rFonts w:hint="eastAsia"/>
        </w:rPr>
        <w:t>推進</w:t>
      </w:r>
      <w:r w:rsidRPr="00AA61F3">
        <w:rPr>
          <w:rFonts w:hint="eastAsia"/>
        </w:rPr>
        <w:t>を</w:t>
      </w:r>
      <w:r>
        <w:rPr>
          <w:rFonts w:hint="eastAsia"/>
        </w:rPr>
        <w:t>技術的（商流情報項目の整備など）に支援</w:t>
      </w:r>
      <w:r w:rsidRPr="00AA61F3">
        <w:rPr>
          <w:rFonts w:hint="eastAsia"/>
        </w:rPr>
        <w:t>するとともに、金流商流情報の利活用に関する研究を行う。</w:t>
      </w:r>
    </w:p>
    <w:p w14:paraId="3A78AF80" w14:textId="77777777" w:rsidR="00A735AE" w:rsidRPr="00AA61F3" w:rsidRDefault="00A735AE" w:rsidP="00A735AE">
      <w:pPr>
        <w:tabs>
          <w:tab w:val="left" w:pos="1080"/>
        </w:tabs>
      </w:pPr>
      <w:r>
        <w:rPr>
          <w:rFonts w:hint="eastAsia"/>
        </w:rPr>
        <w:t>（１）金流商流情報連携基盤の</w:t>
      </w:r>
      <w:r w:rsidRPr="00AA61F3">
        <w:rPr>
          <w:rFonts w:hint="eastAsia"/>
        </w:rPr>
        <w:t>推進</w:t>
      </w:r>
    </w:p>
    <w:p w14:paraId="42F1A275" w14:textId="77777777" w:rsidR="00A735AE" w:rsidRDefault="00A735AE" w:rsidP="00A735AE">
      <w:pPr>
        <w:tabs>
          <w:tab w:val="left" w:pos="1080"/>
        </w:tabs>
        <w:ind w:leftChars="300" w:left="630"/>
      </w:pPr>
      <w:r w:rsidRPr="00AA61F3">
        <w:rPr>
          <w:rFonts w:hint="eastAsia"/>
        </w:rPr>
        <w:t>・</w:t>
      </w:r>
      <w:r>
        <w:rPr>
          <w:rFonts w:hint="eastAsia"/>
        </w:rPr>
        <w:t>全銀</w:t>
      </w:r>
      <w:r>
        <w:rPr>
          <w:rFonts w:hint="eastAsia"/>
        </w:rPr>
        <w:t>E</w:t>
      </w:r>
      <w:r>
        <w:t>DI</w:t>
      </w:r>
      <w:r>
        <w:rPr>
          <w:rFonts w:hint="eastAsia"/>
        </w:rPr>
        <w:t>システムに実装する商流情報の業界を跨るハーモナイゼーションを推進するため、主要業界団体</w:t>
      </w:r>
      <w:r>
        <w:rPr>
          <w:rFonts w:hint="eastAsia"/>
        </w:rPr>
        <w:t>E</w:t>
      </w:r>
      <w:r>
        <w:t>DI</w:t>
      </w:r>
      <w:r>
        <w:rPr>
          <w:rFonts w:hint="eastAsia"/>
        </w:rPr>
        <w:t>標準との連携方策について調査研究する。</w:t>
      </w:r>
    </w:p>
    <w:p w14:paraId="4AF23DFE" w14:textId="77777777" w:rsidR="00A735AE" w:rsidRDefault="00A735AE" w:rsidP="00A735AE">
      <w:pPr>
        <w:tabs>
          <w:tab w:val="left" w:pos="1080"/>
        </w:tabs>
      </w:pPr>
      <w:r>
        <w:rPr>
          <w:rFonts w:hint="eastAsia"/>
        </w:rPr>
        <w:t>（２）金流商流社内業務改善策の検討</w:t>
      </w:r>
    </w:p>
    <w:p w14:paraId="4A410ACC" w14:textId="77777777" w:rsidR="00A735AE" w:rsidRPr="00AA61F3" w:rsidRDefault="00A735AE" w:rsidP="00A735AE">
      <w:pPr>
        <w:tabs>
          <w:tab w:val="left" w:pos="660"/>
        </w:tabs>
      </w:pPr>
      <w:r>
        <w:tab/>
      </w:r>
      <w:r>
        <w:rPr>
          <w:rFonts w:hint="eastAsia"/>
        </w:rPr>
        <w:t>・金流商流情報連携による経理業務改善策や請求書レス等の調査研究を行う。</w:t>
      </w:r>
    </w:p>
    <w:p w14:paraId="3C47FF90" w14:textId="714A2DDC" w:rsidR="00A735AE" w:rsidRPr="00AA61F3" w:rsidRDefault="00A735AE" w:rsidP="00A735AE">
      <w:pPr>
        <w:tabs>
          <w:tab w:val="left" w:pos="1080"/>
        </w:tabs>
      </w:pPr>
      <w:r>
        <w:rPr>
          <w:rFonts w:hint="eastAsia"/>
        </w:rPr>
        <w:t>（</w:t>
      </w:r>
      <w:r w:rsidR="006B5498">
        <w:rPr>
          <w:rFonts w:hint="eastAsia"/>
        </w:rPr>
        <w:t>３</w:t>
      </w:r>
      <w:r w:rsidRPr="00AA61F3">
        <w:rPr>
          <w:rFonts w:hint="eastAsia"/>
        </w:rPr>
        <w:t>）金流商流情報の利活用分野の調査</w:t>
      </w:r>
    </w:p>
    <w:p w14:paraId="31240DC8" w14:textId="77777777" w:rsidR="00A735AE" w:rsidRDefault="00A735AE" w:rsidP="00A735AE">
      <w:pPr>
        <w:tabs>
          <w:tab w:val="left" w:pos="1080"/>
        </w:tabs>
        <w:ind w:leftChars="200" w:left="630" w:hangingChars="100" w:hanging="210"/>
      </w:pPr>
      <w:r w:rsidRPr="00AA61F3">
        <w:rPr>
          <w:rFonts w:hint="eastAsia"/>
        </w:rPr>
        <w:tab/>
      </w:r>
      <w:r>
        <w:rPr>
          <w:rFonts w:hint="eastAsia"/>
        </w:rPr>
        <w:t>・サプライチェーンマネージメントに役立つ金融サービスにつき調査し、その適用可能性につき研究する。</w:t>
      </w:r>
    </w:p>
    <w:p w14:paraId="4F317CA9" w14:textId="77777777" w:rsidR="00A735AE" w:rsidRDefault="00A735AE" w:rsidP="00A735AE">
      <w:pPr>
        <w:tabs>
          <w:tab w:val="left" w:pos="1080"/>
        </w:tabs>
        <w:ind w:leftChars="200" w:left="630" w:hangingChars="100" w:hanging="210"/>
      </w:pPr>
      <w:r>
        <w:tab/>
      </w:r>
      <w:r w:rsidRPr="00AA61F3">
        <w:rPr>
          <w:rFonts w:hint="eastAsia"/>
        </w:rPr>
        <w:t>・</w:t>
      </w:r>
      <w:r>
        <w:rPr>
          <w:rFonts w:hint="eastAsia"/>
        </w:rPr>
        <w:t>全銀</w:t>
      </w:r>
      <w:r>
        <w:rPr>
          <w:rFonts w:hint="eastAsia"/>
        </w:rPr>
        <w:t>E</w:t>
      </w:r>
      <w:r>
        <w:t>DI</w:t>
      </w:r>
      <w:r>
        <w:rPr>
          <w:rFonts w:hint="eastAsia"/>
        </w:rPr>
        <w:t>システムによる金流商流情報連携を活用した応用分野の可能性調査を行う。</w:t>
      </w:r>
    </w:p>
    <w:p w14:paraId="3888326A" w14:textId="77777777" w:rsidR="00A735AE" w:rsidRPr="00AA61F3" w:rsidRDefault="00A735AE" w:rsidP="00A735AE">
      <w:pPr>
        <w:numPr>
          <w:ilvl w:val="0"/>
          <w:numId w:val="1"/>
        </w:numPr>
        <w:tabs>
          <w:tab w:val="left" w:pos="1080"/>
        </w:tabs>
        <w:ind w:leftChars="600" w:left="1680"/>
      </w:pPr>
      <w:r w:rsidRPr="00AA61F3">
        <w:rPr>
          <w:rFonts w:hint="eastAsia"/>
        </w:rPr>
        <w:t>キャッシュコンバージョンサイクルへの活用</w:t>
      </w:r>
      <w:r>
        <w:rPr>
          <w:rFonts w:hint="eastAsia"/>
        </w:rPr>
        <w:t>を調査研究する。</w:t>
      </w:r>
    </w:p>
    <w:p w14:paraId="5C02F03C" w14:textId="77777777" w:rsidR="00A735AE" w:rsidRDefault="00A735AE" w:rsidP="00A735AE">
      <w:pPr>
        <w:numPr>
          <w:ilvl w:val="0"/>
          <w:numId w:val="1"/>
        </w:numPr>
        <w:tabs>
          <w:tab w:val="left" w:pos="1080"/>
        </w:tabs>
        <w:ind w:leftChars="600" w:left="1680"/>
      </w:pPr>
      <w:r>
        <w:rPr>
          <w:rFonts w:hint="eastAsia"/>
        </w:rPr>
        <w:t>リアルタイム原価計算への活用につき調査研究する。</w:t>
      </w:r>
    </w:p>
    <w:p w14:paraId="12815D3E" w14:textId="1C7F076A" w:rsidR="002B31B2" w:rsidRDefault="002B31B2"/>
    <w:p w14:paraId="504C299A" w14:textId="77777777" w:rsidR="007539FA" w:rsidRDefault="007539FA"/>
    <w:p w14:paraId="18C6A96B" w14:textId="4E431ECC" w:rsidR="007539FA" w:rsidRPr="00A735AE" w:rsidRDefault="007539FA">
      <w:r w:rsidRPr="007539FA">
        <w:rPr>
          <w:rFonts w:hint="eastAsia"/>
          <w:noProof/>
        </w:rPr>
        <w:drawing>
          <wp:inline distT="0" distB="0" distL="0" distR="0" wp14:anchorId="31F4F9B2" wp14:editId="1BA177D6">
            <wp:extent cx="5400040" cy="29032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903220"/>
                    </a:xfrm>
                    <a:prstGeom prst="rect">
                      <a:avLst/>
                    </a:prstGeom>
                    <a:noFill/>
                    <a:ln>
                      <a:noFill/>
                    </a:ln>
                  </pic:spPr>
                </pic:pic>
              </a:graphicData>
            </a:graphic>
          </wp:inline>
        </w:drawing>
      </w:r>
    </w:p>
    <w:sectPr w:rsidR="007539FA" w:rsidRPr="00A735AE">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08F23" w14:textId="77777777" w:rsidR="0072195A" w:rsidRDefault="0072195A" w:rsidP="007539FA">
      <w:r>
        <w:separator/>
      </w:r>
    </w:p>
  </w:endnote>
  <w:endnote w:type="continuationSeparator" w:id="0">
    <w:p w14:paraId="27FBB093" w14:textId="77777777" w:rsidR="0072195A" w:rsidRDefault="0072195A" w:rsidP="00753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9BECD" w14:textId="77777777" w:rsidR="0072195A" w:rsidRDefault="0072195A" w:rsidP="007539FA">
      <w:r>
        <w:separator/>
      </w:r>
    </w:p>
  </w:footnote>
  <w:footnote w:type="continuationSeparator" w:id="0">
    <w:p w14:paraId="19480BF7" w14:textId="77777777" w:rsidR="0072195A" w:rsidRDefault="0072195A" w:rsidP="00753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FB717" w14:textId="6918E361" w:rsidR="007539FA" w:rsidRDefault="007539FA" w:rsidP="007539FA">
    <w:pPr>
      <w:pStyle w:val="a3"/>
      <w:jc w:val="right"/>
    </w:pPr>
    <w:r>
      <w:rPr>
        <w:rFonts w:hint="eastAsia"/>
      </w:rPr>
      <w:t>合同</w:t>
    </w:r>
    <w:r>
      <w:rPr>
        <w:rFonts w:hint="eastAsia"/>
      </w:rPr>
      <w:t>2</w:t>
    </w:r>
    <w:r>
      <w:t>020-1-03(2)</w:t>
    </w:r>
  </w:p>
  <w:p w14:paraId="1ABDDE5B" w14:textId="77777777" w:rsidR="007539FA" w:rsidRDefault="007539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386469"/>
    <w:multiLevelType w:val="hybridMultilevel"/>
    <w:tmpl w:val="D72AFAE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5AE"/>
    <w:rsid w:val="002B31B2"/>
    <w:rsid w:val="00544350"/>
    <w:rsid w:val="006B5498"/>
    <w:rsid w:val="0072195A"/>
    <w:rsid w:val="007539FA"/>
    <w:rsid w:val="00A735AE"/>
    <w:rsid w:val="00E21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0470A6"/>
  <w15:chartTrackingRefBased/>
  <w15:docId w15:val="{0AC74F37-F37A-467F-858E-7B852DCD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5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9FA"/>
    <w:pPr>
      <w:tabs>
        <w:tab w:val="center" w:pos="4252"/>
        <w:tab w:val="right" w:pos="8504"/>
      </w:tabs>
      <w:snapToGrid w:val="0"/>
    </w:pPr>
  </w:style>
  <w:style w:type="character" w:customStyle="1" w:styleId="a4">
    <w:name w:val="ヘッダー (文字)"/>
    <w:basedOn w:val="a0"/>
    <w:link w:val="a3"/>
    <w:uiPriority w:val="99"/>
    <w:rsid w:val="007539FA"/>
    <w:rPr>
      <w:rFonts w:ascii="Century" w:eastAsia="ＭＳ 明朝" w:hAnsi="Century" w:cs="Times New Roman"/>
      <w:szCs w:val="24"/>
    </w:rPr>
  </w:style>
  <w:style w:type="paragraph" w:styleId="a5">
    <w:name w:val="footer"/>
    <w:basedOn w:val="a"/>
    <w:link w:val="a6"/>
    <w:uiPriority w:val="99"/>
    <w:unhideWhenUsed/>
    <w:rsid w:val="007539FA"/>
    <w:pPr>
      <w:tabs>
        <w:tab w:val="center" w:pos="4252"/>
        <w:tab w:val="right" w:pos="8504"/>
      </w:tabs>
      <w:snapToGrid w:val="0"/>
    </w:pPr>
  </w:style>
  <w:style w:type="character" w:customStyle="1" w:styleId="a6">
    <w:name w:val="フッター (文字)"/>
    <w:basedOn w:val="a0"/>
    <w:link w:val="a5"/>
    <w:uiPriority w:val="99"/>
    <w:rsid w:val="007539F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4</cp:revision>
  <dcterms:created xsi:type="dcterms:W3CDTF">2020-06-17T06:37:00Z</dcterms:created>
  <dcterms:modified xsi:type="dcterms:W3CDTF">2020-06-23T05:36:00Z</dcterms:modified>
</cp:coreProperties>
</file>