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C55FF" w14:textId="41C2B942" w:rsidR="00836A76" w:rsidRDefault="00836A76" w:rsidP="00836A76">
      <w:pPr>
        <w:tabs>
          <w:tab w:val="left" w:pos="1080"/>
        </w:tabs>
        <w:jc w:val="center"/>
        <w:rPr>
          <w:b/>
          <w:i/>
          <w:sz w:val="24"/>
          <w:u w:val="single"/>
        </w:rPr>
      </w:pPr>
      <w:r>
        <w:rPr>
          <w:rFonts w:hint="eastAsia"/>
          <w:b/>
          <w:i/>
          <w:sz w:val="24"/>
          <w:u w:val="single"/>
        </w:rPr>
        <w:t>金流商流情報連携タスクフォースの活動</w:t>
      </w:r>
      <w:r w:rsidR="00B579C7">
        <w:rPr>
          <w:rFonts w:hint="eastAsia"/>
          <w:b/>
          <w:i/>
          <w:sz w:val="24"/>
          <w:u w:val="single"/>
        </w:rPr>
        <w:t>計画</w:t>
      </w:r>
    </w:p>
    <w:p w14:paraId="0B6BF886" w14:textId="77777777" w:rsidR="00836A76" w:rsidRDefault="00836A76" w:rsidP="00836A76">
      <w:pPr>
        <w:tabs>
          <w:tab w:val="left" w:pos="1080"/>
        </w:tabs>
        <w:jc w:val="center"/>
        <w:rPr>
          <w:b/>
          <w:i/>
          <w:sz w:val="24"/>
          <w:u w:val="single"/>
        </w:rPr>
      </w:pPr>
    </w:p>
    <w:p w14:paraId="4829DAD6" w14:textId="77777777" w:rsidR="00836A76" w:rsidRDefault="00836A76" w:rsidP="00836A76">
      <w:r>
        <w:rPr>
          <w:rFonts w:hint="eastAsia"/>
        </w:rPr>
        <w:t xml:space="preserve">　金流商流情報連携タスクフォースは、</w:t>
      </w:r>
      <w:r w:rsidRPr="00AA61F3">
        <w:rPr>
          <w:rFonts w:hint="eastAsia"/>
        </w:rPr>
        <w:t>金融業界の決済高度化に向けた戦略的取組みに呼応した産業界への実装準備を推進するとともに、金流商流情報の利活用に関する研究を行う。</w:t>
      </w:r>
      <w:bookmarkStart w:id="0" w:name="_GoBack"/>
      <w:bookmarkEnd w:id="0"/>
    </w:p>
    <w:p w14:paraId="08BD1964" w14:textId="77777777" w:rsidR="00836A76" w:rsidRPr="00AA61F3" w:rsidRDefault="00836A76" w:rsidP="00836A76">
      <w:pPr>
        <w:tabs>
          <w:tab w:val="left" w:pos="1080"/>
        </w:tabs>
      </w:pPr>
      <w:r>
        <w:rPr>
          <w:rFonts w:hint="eastAsia"/>
        </w:rPr>
        <w:t>（１）金流商流情報連携基盤の</w:t>
      </w:r>
      <w:r w:rsidRPr="00AA61F3">
        <w:rPr>
          <w:rFonts w:hint="eastAsia"/>
        </w:rPr>
        <w:t>推進</w:t>
      </w:r>
    </w:p>
    <w:p w14:paraId="5983B60B" w14:textId="77777777" w:rsidR="00836A76" w:rsidRDefault="00836A76" w:rsidP="00836A76">
      <w:pPr>
        <w:tabs>
          <w:tab w:val="left" w:pos="1080"/>
        </w:tabs>
        <w:ind w:left="1080"/>
      </w:pPr>
      <w:r>
        <w:rPr>
          <w:rFonts w:hint="eastAsia"/>
        </w:rPr>
        <w:t>・全銀</w:t>
      </w:r>
      <w:r>
        <w:rPr>
          <w:rFonts w:hint="eastAsia"/>
        </w:rPr>
        <w:t>E</w:t>
      </w:r>
      <w:r>
        <w:t>DI</w:t>
      </w:r>
      <w:r>
        <w:rPr>
          <w:rFonts w:hint="eastAsia"/>
        </w:rPr>
        <w:t>システムに実装する商流情報の実装を支援する解説書（軽減税率／適格請求書保存方式対応、推奨情報項目の意味定義、必須情報の指定方法、共通に使用できるコード表等の整備）を策定する。</w:t>
      </w:r>
    </w:p>
    <w:p w14:paraId="2CEB9DFD" w14:textId="77777777" w:rsidR="00836A76" w:rsidRDefault="00836A76" w:rsidP="00836A76">
      <w:pPr>
        <w:tabs>
          <w:tab w:val="left" w:pos="1080"/>
        </w:tabs>
      </w:pPr>
      <w:r w:rsidRPr="00AA61F3">
        <w:rPr>
          <w:rFonts w:hint="eastAsia"/>
        </w:rPr>
        <w:tab/>
      </w:r>
      <w:r w:rsidRPr="00AA61F3">
        <w:rPr>
          <w:rFonts w:hint="eastAsia"/>
        </w:rPr>
        <w:t>・</w:t>
      </w:r>
      <w:r>
        <w:rPr>
          <w:rFonts w:hint="eastAsia"/>
        </w:rPr>
        <w:t>全銀</w:t>
      </w:r>
      <w:r>
        <w:rPr>
          <w:rFonts w:hint="eastAsia"/>
        </w:rPr>
        <w:t>E</w:t>
      </w:r>
      <w:r>
        <w:t>DI</w:t>
      </w:r>
      <w:r>
        <w:rPr>
          <w:rFonts w:hint="eastAsia"/>
        </w:rPr>
        <w:t>システムに実装する商流情報の業界を跨るハーモナイゼーションを</w:t>
      </w:r>
    </w:p>
    <w:p w14:paraId="6618AC27" w14:textId="77777777" w:rsidR="00836A76" w:rsidRPr="00AA61F3" w:rsidRDefault="00836A76" w:rsidP="00836A76">
      <w:pPr>
        <w:tabs>
          <w:tab w:val="left" w:pos="1080"/>
        </w:tabs>
        <w:ind w:firstLineChars="500" w:firstLine="1050"/>
      </w:pPr>
      <w:r>
        <w:rPr>
          <w:rFonts w:hint="eastAsia"/>
        </w:rPr>
        <w:t>推進するため、主要業界団体</w:t>
      </w:r>
      <w:r>
        <w:rPr>
          <w:rFonts w:hint="eastAsia"/>
        </w:rPr>
        <w:t>E</w:t>
      </w:r>
      <w:r>
        <w:t>DI</w:t>
      </w:r>
      <w:r>
        <w:rPr>
          <w:rFonts w:hint="eastAsia"/>
        </w:rPr>
        <w:t>標準との連携方策について調査する。</w:t>
      </w:r>
    </w:p>
    <w:p w14:paraId="5B914BAD" w14:textId="77777777" w:rsidR="00836A76" w:rsidRPr="00AA61F3" w:rsidRDefault="00836A76" w:rsidP="00836A76">
      <w:pPr>
        <w:tabs>
          <w:tab w:val="left" w:pos="1080"/>
        </w:tabs>
      </w:pPr>
      <w:r>
        <w:rPr>
          <w:rFonts w:hint="eastAsia"/>
        </w:rPr>
        <w:t>（２</w:t>
      </w:r>
      <w:r w:rsidRPr="00AA61F3">
        <w:rPr>
          <w:rFonts w:hint="eastAsia"/>
        </w:rPr>
        <w:t>）金流商流情報の利活用分野の調査</w:t>
      </w:r>
    </w:p>
    <w:p w14:paraId="7011212F" w14:textId="77777777" w:rsidR="00836A76" w:rsidRDefault="00836A76" w:rsidP="00836A76">
      <w:pPr>
        <w:tabs>
          <w:tab w:val="left" w:pos="1080"/>
        </w:tabs>
        <w:ind w:leftChars="400" w:left="1050" w:hangingChars="100" w:hanging="210"/>
      </w:pPr>
      <w:r w:rsidRPr="00AA61F3">
        <w:rPr>
          <w:rFonts w:hint="eastAsia"/>
        </w:rPr>
        <w:tab/>
      </w:r>
      <w:r>
        <w:rPr>
          <w:rFonts w:hint="eastAsia"/>
        </w:rPr>
        <w:t>・サプライチェーンマネージメントに役立つ金融サービスにつき調査し、その適用可能性につき研究する。</w:t>
      </w:r>
    </w:p>
    <w:p w14:paraId="5C32F325" w14:textId="77777777" w:rsidR="00836A76" w:rsidRDefault="00836A76" w:rsidP="00836A76">
      <w:pPr>
        <w:tabs>
          <w:tab w:val="left" w:pos="1080"/>
        </w:tabs>
        <w:ind w:leftChars="400" w:left="1050" w:hangingChars="100" w:hanging="210"/>
      </w:pPr>
      <w:r>
        <w:tab/>
      </w:r>
      <w:r w:rsidRPr="00AA61F3">
        <w:rPr>
          <w:rFonts w:hint="eastAsia"/>
        </w:rPr>
        <w:t>・</w:t>
      </w:r>
      <w:r>
        <w:rPr>
          <w:rFonts w:hint="eastAsia"/>
        </w:rPr>
        <w:t>全銀</w:t>
      </w:r>
      <w:r>
        <w:rPr>
          <w:rFonts w:hint="eastAsia"/>
        </w:rPr>
        <w:t>E</w:t>
      </w:r>
      <w:r>
        <w:t>DI</w:t>
      </w:r>
      <w:r>
        <w:rPr>
          <w:rFonts w:hint="eastAsia"/>
        </w:rPr>
        <w:t>システムによる金流商流情報連携を活用した応用分野の可能性調査を行う。</w:t>
      </w:r>
    </w:p>
    <w:p w14:paraId="29A6C203" w14:textId="77777777" w:rsidR="00836A76" w:rsidRPr="00AA61F3" w:rsidRDefault="00836A76" w:rsidP="00836A76">
      <w:pPr>
        <w:numPr>
          <w:ilvl w:val="0"/>
          <w:numId w:val="1"/>
        </w:numPr>
        <w:tabs>
          <w:tab w:val="left" w:pos="1080"/>
        </w:tabs>
      </w:pPr>
      <w:r w:rsidRPr="00AA61F3">
        <w:rPr>
          <w:rFonts w:hint="eastAsia"/>
        </w:rPr>
        <w:t>キャッシュコンバージョンサイクルへの活用</w:t>
      </w:r>
      <w:r>
        <w:rPr>
          <w:rFonts w:hint="eastAsia"/>
        </w:rPr>
        <w:t>を調査研究する。</w:t>
      </w:r>
    </w:p>
    <w:p w14:paraId="7D6DB252" w14:textId="77777777" w:rsidR="00836A76" w:rsidRDefault="00836A76" w:rsidP="00836A76">
      <w:pPr>
        <w:numPr>
          <w:ilvl w:val="0"/>
          <w:numId w:val="1"/>
        </w:numPr>
        <w:tabs>
          <w:tab w:val="left" w:pos="1080"/>
        </w:tabs>
      </w:pPr>
      <w:r>
        <w:rPr>
          <w:rFonts w:hint="eastAsia"/>
        </w:rPr>
        <w:t>リアルタイム原価計算への活用につき調査研究する。</w:t>
      </w:r>
    </w:p>
    <w:p w14:paraId="745EEDB2" w14:textId="60C7CB30" w:rsidR="002B31B2" w:rsidRDefault="002B31B2"/>
    <w:p w14:paraId="6BCAD6CA" w14:textId="77777777" w:rsidR="00B579C7" w:rsidRDefault="00B579C7">
      <w:pPr>
        <w:rPr>
          <w:rFonts w:hint="eastAsia"/>
        </w:rPr>
      </w:pPr>
    </w:p>
    <w:p w14:paraId="4C52602D" w14:textId="03A7A8C0" w:rsidR="00B579C7" w:rsidRPr="00836A76" w:rsidRDefault="00B579C7" w:rsidP="00B579C7">
      <w:pPr>
        <w:rPr>
          <w:rFonts w:hint="eastAsia"/>
        </w:rPr>
      </w:pPr>
      <w:r w:rsidRPr="00B579C7">
        <w:rPr>
          <w:rFonts w:hint="eastAsia"/>
        </w:rPr>
        <w:drawing>
          <wp:inline distT="0" distB="0" distL="0" distR="0" wp14:anchorId="21811705" wp14:editId="01B390D4">
            <wp:extent cx="5400040" cy="289941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2899410"/>
                    </a:xfrm>
                    <a:prstGeom prst="rect">
                      <a:avLst/>
                    </a:prstGeom>
                    <a:noFill/>
                    <a:ln>
                      <a:noFill/>
                    </a:ln>
                  </pic:spPr>
                </pic:pic>
              </a:graphicData>
            </a:graphic>
          </wp:inline>
        </w:drawing>
      </w:r>
    </w:p>
    <w:sectPr w:rsidR="00B579C7" w:rsidRPr="00836A76">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DC139F" w14:textId="77777777" w:rsidR="00E43412" w:rsidRDefault="00E43412" w:rsidP="00836A76">
      <w:r>
        <w:separator/>
      </w:r>
    </w:p>
  </w:endnote>
  <w:endnote w:type="continuationSeparator" w:id="0">
    <w:p w14:paraId="59A0C484" w14:textId="77777777" w:rsidR="00E43412" w:rsidRDefault="00E43412" w:rsidP="00836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83B706" w14:textId="77777777" w:rsidR="00E43412" w:rsidRDefault="00E43412" w:rsidP="00836A76">
      <w:r>
        <w:separator/>
      </w:r>
    </w:p>
  </w:footnote>
  <w:footnote w:type="continuationSeparator" w:id="0">
    <w:p w14:paraId="51907ACC" w14:textId="77777777" w:rsidR="00E43412" w:rsidRDefault="00E43412" w:rsidP="00836A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2682A5" w14:textId="77777777" w:rsidR="00836A76" w:rsidRDefault="00836A76" w:rsidP="00836A76">
    <w:pPr>
      <w:pStyle w:val="a3"/>
      <w:jc w:val="right"/>
    </w:pPr>
    <w:r>
      <w:rPr>
        <w:rFonts w:hint="eastAsia"/>
      </w:rPr>
      <w:t>合同</w:t>
    </w:r>
    <w:r>
      <w:rPr>
        <w:rFonts w:hint="eastAsia"/>
      </w:rPr>
      <w:t>2</w:t>
    </w:r>
    <w:r>
      <w:t>019-1-03(2)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386469"/>
    <w:multiLevelType w:val="hybridMultilevel"/>
    <w:tmpl w:val="D72AFAE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A76"/>
    <w:rsid w:val="002B31B2"/>
    <w:rsid w:val="004972A8"/>
    <w:rsid w:val="00836A76"/>
    <w:rsid w:val="00B579C7"/>
    <w:rsid w:val="00E43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8B5BEB"/>
  <w15:chartTrackingRefBased/>
  <w15:docId w15:val="{174DAE3C-54C8-4980-9AFE-617EE59D4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A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6A76"/>
    <w:pPr>
      <w:tabs>
        <w:tab w:val="center" w:pos="4252"/>
        <w:tab w:val="right" w:pos="8504"/>
      </w:tabs>
      <w:snapToGrid w:val="0"/>
    </w:pPr>
  </w:style>
  <w:style w:type="character" w:customStyle="1" w:styleId="a4">
    <w:name w:val="ヘッダー (文字)"/>
    <w:basedOn w:val="a0"/>
    <w:link w:val="a3"/>
    <w:uiPriority w:val="99"/>
    <w:rsid w:val="00836A76"/>
    <w:rPr>
      <w:rFonts w:ascii="Century" w:eastAsia="ＭＳ 明朝" w:hAnsi="Century" w:cs="Times New Roman"/>
      <w:szCs w:val="24"/>
    </w:rPr>
  </w:style>
  <w:style w:type="paragraph" w:styleId="a5">
    <w:name w:val="footer"/>
    <w:basedOn w:val="a"/>
    <w:link w:val="a6"/>
    <w:uiPriority w:val="99"/>
    <w:unhideWhenUsed/>
    <w:rsid w:val="00836A76"/>
    <w:pPr>
      <w:tabs>
        <w:tab w:val="center" w:pos="4252"/>
        <w:tab w:val="right" w:pos="8504"/>
      </w:tabs>
      <w:snapToGrid w:val="0"/>
    </w:pPr>
  </w:style>
  <w:style w:type="character" w:customStyle="1" w:styleId="a6">
    <w:name w:val="フッター (文字)"/>
    <w:basedOn w:val="a0"/>
    <w:link w:val="a5"/>
    <w:uiPriority w:val="99"/>
    <w:rsid w:val="00836A7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68</Words>
  <Characters>389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2</cp:revision>
  <dcterms:created xsi:type="dcterms:W3CDTF">2019-07-05T01:55:00Z</dcterms:created>
  <dcterms:modified xsi:type="dcterms:W3CDTF">2019-07-05T04:50:00Z</dcterms:modified>
</cp:coreProperties>
</file>